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01895586">
      <w:pPr>
        <w:jc w:val="center"/>
        <w:rPr>
          <w:rFonts w:hint="eastAsia" w:eastAsia="仿宋_GB2312"/>
          <w:color w:val="000000"/>
          <w:sz w:val="32"/>
          <w:szCs w:val="32"/>
        </w:rPr>
      </w:pPr>
    </w:p>
    <w:p w14:paraId="07B553DA">
      <w:pPr>
        <w:jc w:val="center"/>
        <w:rPr>
          <w:rFonts w:hint="eastAsia" w:eastAsia="仿宋_GB2312"/>
          <w:color w:val="000000"/>
          <w:sz w:val="32"/>
          <w:szCs w:val="32"/>
        </w:rPr>
      </w:pPr>
    </w:p>
    <w:p w14:paraId="73F1ED6D">
      <w:pPr>
        <w:jc w:val="center"/>
        <w:rPr>
          <w:rFonts w:hint="eastAsia" w:eastAsia="仿宋_GB2312"/>
          <w:color w:val="000000"/>
          <w:sz w:val="32"/>
          <w:szCs w:val="32"/>
        </w:rPr>
      </w:pPr>
    </w:p>
    <w:p w14:paraId="00E05CDC">
      <w:pPr>
        <w:rPr>
          <w:rFonts w:hint="eastAsia" w:eastAsia="仿宋_GB2312"/>
          <w:color w:val="000000"/>
          <w:sz w:val="32"/>
          <w:szCs w:val="32"/>
        </w:rPr>
      </w:pPr>
    </w:p>
    <w:p w14:paraId="4D955C21">
      <w:pPr>
        <w:rPr>
          <w:rFonts w:hint="eastAsia" w:eastAsia="仿宋_GB2312"/>
          <w:color w:val="000000"/>
          <w:sz w:val="32"/>
          <w:szCs w:val="32"/>
        </w:rPr>
      </w:pPr>
    </w:p>
    <w:p w14:paraId="7ED30BD5">
      <w:pPr>
        <w:rPr>
          <w:rFonts w:hint="eastAsia" w:eastAsia="仿宋_GB2312"/>
          <w:color w:val="000000"/>
          <w:sz w:val="32"/>
          <w:szCs w:val="32"/>
        </w:rPr>
      </w:pPr>
    </w:p>
    <w:p w14:paraId="3D6BE1AB">
      <w:pPr>
        <w:rPr>
          <w:rFonts w:hint="eastAsia" w:eastAsia="仿宋_GB2312"/>
          <w:color w:val="000000"/>
          <w:sz w:val="32"/>
          <w:szCs w:val="32"/>
        </w:rPr>
      </w:pPr>
      <w:r>
        <w:rPr>
          <w:rFonts w:hint="eastAsia" w:eastAsia="仿宋_GB2312"/>
          <w:color w:val="000000"/>
          <w:sz w:val="32"/>
          <w:szCs w:val="32"/>
        </w:rPr>
        <w:t xml:space="preserve"> </w:t>
      </w:r>
    </w:p>
    <w:p w14:paraId="62081055">
      <w:pPr>
        <w:jc w:val="center"/>
        <w:rPr>
          <w:rFonts w:hint="eastAsia" w:ascii="仿宋_GB2312" w:hAnsi="仿宋" w:eastAsia="仿宋_GB2312"/>
          <w:color w:val="000000"/>
          <w:sz w:val="32"/>
          <w:szCs w:val="32"/>
        </w:rPr>
      </w:pPr>
      <w:r>
        <w:rPr>
          <w:rFonts w:hint="eastAsia" w:ascii="仿宋_GB2312" w:hAnsi="仿宋" w:eastAsia="仿宋_GB2312"/>
          <w:color w:val="000000"/>
          <w:sz w:val="32"/>
          <w:szCs w:val="32"/>
        </w:rPr>
        <w:t>泉司办〔2024〕</w:t>
      </w:r>
      <w:r>
        <w:rPr>
          <w:rFonts w:hint="eastAsia" w:ascii="仿宋_GB2312" w:hAnsi="仿宋" w:eastAsia="仿宋_GB2312"/>
          <w:color w:val="000000"/>
          <w:sz w:val="32"/>
          <w:szCs w:val="32"/>
          <w:lang w:val="en-US" w:eastAsia="zh-CN"/>
        </w:rPr>
        <w:t>10</w:t>
      </w:r>
      <w:r>
        <w:rPr>
          <w:rFonts w:hint="eastAsia" w:ascii="仿宋_GB2312" w:hAnsi="仿宋" w:eastAsia="仿宋_GB2312"/>
          <w:color w:val="000000"/>
          <w:sz w:val="32"/>
          <w:szCs w:val="32"/>
        </w:rPr>
        <w:t>号</w:t>
      </w:r>
    </w:p>
    <w:p w14:paraId="78BBE6AA">
      <w:pPr>
        <w:jc w:val="center"/>
        <w:rPr>
          <w:rFonts w:hint="eastAsia" w:eastAsia="仿宋_GB2312"/>
          <w:color w:val="000000"/>
          <w:sz w:val="32"/>
          <w:szCs w:val="32"/>
        </w:rPr>
      </w:pPr>
    </w:p>
    <w:p w14:paraId="6B555434">
      <w:pPr>
        <w:keepNext w:val="0"/>
        <w:keepLines w:val="0"/>
        <w:pageBreakBefore w:val="0"/>
        <w:widowControl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方正小标宋简体" w:hAnsi="宋体" w:eastAsia="方正小标宋简体" w:cs="宋体"/>
          <w:bCs/>
          <w:color w:val="000000" w:themeColor="text1"/>
          <w:spacing w:val="0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宋体" w:eastAsia="方正小标宋简体" w:cs="宋体"/>
          <w:bCs/>
          <w:color w:val="000000" w:themeColor="text1"/>
          <w:spacing w:val="0"/>
          <w:kern w:val="0"/>
          <w:sz w:val="44"/>
          <w:szCs w:val="44"/>
          <w14:textFill>
            <w14:solidFill>
              <w14:schemeClr w14:val="tx1"/>
            </w14:solidFill>
          </w14:textFill>
        </w:rPr>
        <w:t>泉州市</w:t>
      </w:r>
      <w:r>
        <w:rPr>
          <w:rFonts w:hint="eastAsia" w:ascii="方正小标宋简体" w:hAnsi="宋体" w:eastAsia="方正小标宋简体" w:cs="宋体"/>
          <w:bCs/>
          <w:color w:val="000000" w:themeColor="text1"/>
          <w:spacing w:val="0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司法局办公室</w:t>
      </w:r>
      <w:r>
        <w:rPr>
          <w:rFonts w:hint="eastAsia" w:ascii="方正小标宋简体" w:hAnsi="宋体" w:eastAsia="方正小标宋简体" w:cs="宋体"/>
          <w:bCs/>
          <w:color w:val="000000" w:themeColor="text1"/>
          <w:spacing w:val="0"/>
          <w:kern w:val="0"/>
          <w:sz w:val="44"/>
          <w:szCs w:val="44"/>
          <w14:textFill>
            <w14:solidFill>
              <w14:schemeClr w14:val="tx1"/>
            </w14:solidFill>
          </w14:textFill>
        </w:rPr>
        <w:t>关于</w:t>
      </w:r>
      <w:r>
        <w:rPr>
          <w:rFonts w:hint="eastAsia" w:ascii="方正小标宋简体" w:hAnsi="宋体" w:eastAsia="方正小标宋简体" w:cs="宋体"/>
          <w:bCs/>
          <w:color w:val="000000" w:themeColor="text1"/>
          <w:spacing w:val="0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开展安全生产</w:t>
      </w:r>
    </w:p>
    <w:p w14:paraId="4DC3DC04">
      <w:pPr>
        <w:keepNext w:val="0"/>
        <w:keepLines w:val="0"/>
        <w:pageBreakBefore w:val="0"/>
        <w:widowControl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方正小标宋简体" w:hAnsi="宋体" w:eastAsia="方正小标宋简体" w:cs="宋体"/>
          <w:bCs/>
          <w:color w:val="000000" w:themeColor="text1"/>
          <w:spacing w:val="0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方正小标宋简体" w:hAnsi="宋体" w:eastAsia="方正小标宋简体" w:cs="宋体"/>
          <w:bCs/>
          <w:color w:val="000000" w:themeColor="text1"/>
          <w:spacing w:val="0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  <w:t>暨消防安全集中除患攻坚大整治行动的通知</w:t>
      </w:r>
    </w:p>
    <w:p w14:paraId="06059BA2">
      <w:pPr>
        <w:keepNext w:val="0"/>
        <w:keepLines w:val="0"/>
        <w:pageBreakBefore w:val="0"/>
        <w:widowControl w:val="0"/>
        <w:shd w:val="clear" w:color="auto" w:fill="FFFFFF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0" w:firstLineChars="0"/>
        <w:jc w:val="center"/>
        <w:textAlignment w:val="auto"/>
        <w:outlineLvl w:val="9"/>
        <w:rPr>
          <w:rFonts w:hint="eastAsia" w:ascii="方正小标宋简体" w:hAnsi="宋体" w:eastAsia="方正小标宋简体" w:cs="宋体"/>
          <w:bCs/>
          <w:color w:val="000000" w:themeColor="text1"/>
          <w:spacing w:val="-17"/>
          <w:kern w:val="0"/>
          <w:sz w:val="44"/>
          <w:szCs w:val="44"/>
          <w:lang w:eastAsia="zh-CN"/>
          <w14:textFill>
            <w14:solidFill>
              <w14:schemeClr w14:val="tx1"/>
            </w14:solidFill>
          </w14:textFill>
        </w:rPr>
      </w:pPr>
    </w:p>
    <w:p w14:paraId="35CA0D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0" w:firstLineChars="0"/>
        <w:jc w:val="both"/>
        <w:textAlignment w:val="auto"/>
        <w:outlineLvl w:val="9"/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局机关各科室、直属各事业单位：</w:t>
      </w:r>
    </w:p>
    <w:p w14:paraId="1A9CADF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val="en-US" w:eastAsia="zh-CN" w:bidi="ar"/>
          <w14:textFill>
            <w14:solidFill>
              <w14:schemeClr w14:val="tx1"/>
            </w14:solidFill>
          </w14:textFill>
        </w:rPr>
        <w:t>根据上级关于开展消防安全集中除患攻坚大整治行动相关部署要求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和岁末年初安全生产“百日攻坚”行动，现就进一步做好我局安全生产工作通知如下：</w:t>
      </w:r>
    </w:p>
    <w:p w14:paraId="6D2FCE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一、抓好学习教育，时刻绷紧安全生产这根弦</w:t>
      </w:r>
    </w:p>
    <w:p w14:paraId="734A898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各单位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要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在本行业本领域，深入组织学习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习近平总书记关于安全生产重要指示精神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和中央领导同志批示要求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根据《国务院安委会办公室关于开展消防集中除患攻坚大整治行动通知》以及省、市关于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进一步做好安全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防范工作的系列部署要求等，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深刻分析和吸取近期全国发生的事故教训，深入扎实开展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消防集中除患攻坚大整治行动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自觉增强安全生产责任意识，确保安全生产责任意识入脑入心。</w:t>
      </w:r>
    </w:p>
    <w:p w14:paraId="77E8F31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抓好自查自纠，织密安全生产隐患排查网络</w:t>
      </w:r>
    </w:p>
    <w:p w14:paraId="52A91A9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各单位要以习近平新时代中国特色社会主义思想为指导，坚持“两个至上”立足“两个根本”，充分认清当前及其严峻份火灾形势，按照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“三个必须”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原则，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全面推动落实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行业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监管责任和企业主体责任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。要紧盯岁末年初“两节”“两会”等重要节点，围绕全市安全生产工作部署，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结合实际、深入研判,摸清找准本行业领域和本单位的重大风险,抓准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消防安全、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房屋结构安全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、网络安全等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关键要害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，持续深入开展消防集中除患攻坚大整治行动，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深严细实抓好隐患排查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bidi="ar"/>
          <w14:textFill>
            <w14:solidFill>
              <w14:schemeClr w14:val="tx1"/>
            </w14:solidFill>
          </w14:textFill>
        </w:rPr>
        <w:t>加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强安全风险防控和隐患排查治理各项责任措施落实，形成安全隐患问题清单。</w:t>
      </w:r>
    </w:p>
    <w:p w14:paraId="7476A00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抓好问题整改，切实守好安全生产底线</w:t>
      </w:r>
    </w:p>
    <w:p w14:paraId="1D4779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各单位要针对排查出的安全隐患，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列明整改清单、销号清单、责任清单，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制定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整改措施，落实责任到人，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明确整改期限，</w:t>
      </w:r>
      <w:r>
        <w:rPr>
          <w:rStyle w:val="8"/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所有隐患原则上要当月清零，</w:t>
      </w:r>
      <w:r>
        <w:rPr>
          <w:rStyle w:val="8"/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有效提升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安全隐患整治消除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成效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，有效防范化解各类安全风险，切实把问题解决在萌芽之时、成灾之前。凡因责任和措施落实不到位导致发生较大及以上火灾事故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等安全事故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的，依法从严追究有关责任。</w:t>
      </w:r>
    </w:p>
    <w:p w14:paraId="5CB3FA9D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32"/>
          <w:szCs w:val="32"/>
          <w:shd w:val="clear" w:color="auto" w:fill="FFFFFF"/>
          <w:lang w:eastAsia="zh-CN" w:bidi="ar"/>
          <w14:textFill>
            <w14:solidFill>
              <w14:schemeClr w14:val="tx1"/>
            </w14:solidFill>
          </w14:textFill>
        </w:rPr>
        <w:t>抓好责任落实，汇聚安全生产工作合力</w:t>
      </w:r>
    </w:p>
    <w:p w14:paraId="25CCEEE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>各单位要切实承担主体责任，落实行业监管职责，结合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全市</w:t>
      </w:r>
      <w:r>
        <w:rPr>
          <w:rFonts w:hint="eastAsia" w:ascii="仿宋_GB2312" w:hAnsi="仿宋_GB2312" w:eastAsia="仿宋_GB2312" w:cs="仿宋_GB2312"/>
          <w:color w:val="000000" w:themeColor="text1"/>
          <w:kern w:val="0"/>
          <w:sz w:val="32"/>
          <w:szCs w:val="32"/>
          <w:shd w:val="clear" w:color="auto" w:fill="FFFFFF"/>
          <w:lang w:val="en-US" w:eastAsia="zh-CN" w:bidi="ar"/>
          <w14:textFill>
            <w14:solidFill>
              <w14:schemeClr w14:val="tx1"/>
            </w14:solidFill>
          </w14:textFill>
        </w:rPr>
        <w:t>消防安全集中除患攻坚大整治行动的通知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（附件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），扎实推进安全生产工作。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其中市局公共法律服务科负责市直法律服务行业安全隐患排查整治，督促市直法律服务机构落实安全生产企业主体责任；普法与促进法治科负责市直人民调解委员会安全隐患排查整治；直属各事业单位负责各自场所安全隐患排查整治。于2月5日前将安全大整治行动登记表报局办公室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（附件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），排查出的隐患和问题原则上于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2月9日前完成整改销号。</w:t>
      </w:r>
    </w:p>
    <w:p w14:paraId="3B59C96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 w14:paraId="7A384B9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  <w:t>附件：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>1.</w:t>
      </w:r>
      <w:bookmarkStart w:id="0" w:name="_GoBack"/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泉州市消防安全委员会关于开展消防安全集中除患</w:t>
      </w:r>
    </w:p>
    <w:p w14:paraId="4AEA4F87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           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攻坚大整治行动的通知</w:t>
      </w:r>
      <w:bookmarkEnd w:id="0"/>
    </w:p>
    <w:p w14:paraId="1E0DAAC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textAlignment w:val="auto"/>
        <w:outlineLvl w:val="9"/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         2.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泉州市司法局消防安全集中除患攻坚大整治行动登</w:t>
      </w:r>
    </w:p>
    <w:p w14:paraId="251A04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textAlignment w:val="auto"/>
        <w:outlineLvl w:val="9"/>
        <w:rPr>
          <w:rStyle w:val="8"/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  <w:t xml:space="preserve">           </w:t>
      </w:r>
      <w:r>
        <w:rPr>
          <w:rFonts w:hint="eastAsia" w:ascii="仿宋_GB2312" w:hAnsi="仿宋_GB2312" w:eastAsia="仿宋_GB2312" w:cs="仿宋_GB2312"/>
          <w:color w:val="000000" w:themeColor="text1"/>
          <w:sz w:val="32"/>
          <w:szCs w:val="32"/>
          <w:lang w:eastAsia="zh-CN"/>
          <w14:textFill>
            <w14:solidFill>
              <w14:schemeClr w14:val="tx1"/>
            </w14:solidFill>
          </w14:textFill>
        </w:rPr>
        <w:t>记表</w:t>
      </w:r>
    </w:p>
    <w:p w14:paraId="6FC2AF7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right="0" w:rightChars="0"/>
        <w:jc w:val="both"/>
        <w:textAlignment w:val="auto"/>
        <w:outlineLvl w:val="9"/>
        <w:rPr>
          <w:rStyle w:val="8"/>
          <w:rFonts w:hint="eastAsia" w:ascii="仿宋_GB2312" w:hAnsi="仿宋_GB2312" w:eastAsia="仿宋_GB2312" w:cs="仿宋_GB2312"/>
          <w:color w:val="000000" w:themeColor="text1"/>
          <w:sz w:val="32"/>
          <w:szCs w:val="32"/>
          <w14:textFill>
            <w14:solidFill>
              <w14:schemeClr w14:val="tx1"/>
            </w14:solidFill>
          </w14:textFill>
        </w:rPr>
      </w:pPr>
    </w:p>
    <w:p w14:paraId="3E9EF88C">
      <w:pPr>
        <w:pStyle w:val="2"/>
        <w:rPr>
          <w:rFonts w:hint="eastAsia"/>
        </w:rPr>
      </w:pPr>
    </w:p>
    <w:p w14:paraId="03D2706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 xml:space="preserve">                        泉州市司法局办公室</w:t>
      </w:r>
    </w:p>
    <w:p w14:paraId="725D20E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left="0" w:leftChars="0" w:right="0" w:rightChars="0" w:firstLine="640" w:firstLineChars="200"/>
        <w:jc w:val="both"/>
        <w:textAlignment w:val="auto"/>
        <w:outlineLvl w:val="9"/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</w:pPr>
      <w:r>
        <w:rPr>
          <w:rFonts w:hint="eastAsia" w:ascii="仿宋_GB2312" w:hAnsi="仿宋_GB2312" w:eastAsia="仿宋_GB2312" w:cs="仿宋_GB2312"/>
          <w:b w:val="0"/>
          <w:color w:val="000000" w:themeColor="text1"/>
          <w:kern w:val="2"/>
          <w:sz w:val="32"/>
          <w:szCs w:val="32"/>
          <w:lang w:val="en-US" w:eastAsia="zh-CN" w:bidi="ar-SA"/>
          <w14:textFill>
            <w14:solidFill>
              <w14:schemeClr w14:val="tx1"/>
            </w14:solidFill>
          </w14:textFill>
        </w:rPr>
        <w:t xml:space="preserve">                          2024年1月30日</w:t>
      </w:r>
    </w:p>
    <w:p w14:paraId="2E67352B">
      <w:pPr>
        <w:rPr>
          <w:rFonts w:hint="eastAsia" w:ascii="黑体" w:hAnsi="黑体" w:eastAsia="黑体" w:cs="黑体"/>
          <w:color w:val="000000" w:themeColor="text1"/>
          <w:sz w:val="32"/>
          <w:szCs w:val="32"/>
          <w:lang w:val="en-US" w:eastAsia="zh-CN"/>
          <w14:textFill>
            <w14:solidFill>
              <w14:schemeClr w14:val="tx1"/>
            </w14:solidFill>
          </w14:textFill>
        </w:rPr>
      </w:pPr>
    </w:p>
    <w:p w14:paraId="117AD3AA"/>
    <w:p w14:paraId="0BC5693B"/>
    <w:p w14:paraId="6D8ED761"/>
    <w:p w14:paraId="07E3FA32"/>
    <w:p w14:paraId="28763FC2"/>
    <w:p w14:paraId="54B6D41F"/>
    <w:p w14:paraId="25DE254A"/>
    <w:p w14:paraId="3B0F7106"/>
    <w:p w14:paraId="7435A1B1"/>
    <w:p w14:paraId="123502D6"/>
    <w:p w14:paraId="45CBBB82"/>
    <w:p w14:paraId="3C5CA991"/>
    <w:p w14:paraId="2EE3F4F5"/>
    <w:p w14:paraId="35AF39A0">
      <w:pPr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sz w:val="32"/>
          <w:szCs w:val="32"/>
          <w:lang w:eastAsia="zh-CN"/>
        </w:rPr>
        <w:t>附件</w:t>
      </w:r>
      <w:r>
        <w:rPr>
          <w:rFonts w:hint="eastAsia" w:ascii="黑体" w:hAnsi="黑体" w:eastAsia="黑体" w:cs="黑体"/>
          <w:sz w:val="32"/>
          <w:szCs w:val="32"/>
          <w:lang w:val="en-US" w:eastAsia="zh-CN"/>
        </w:rPr>
        <w:t>1</w:t>
      </w:r>
    </w:p>
    <w:p w14:paraId="4668AE2D">
      <w:pPr>
        <w:pStyle w:val="2"/>
        <w:rPr>
          <w:rFonts w:hint="eastAsia" w:ascii="黑体" w:hAnsi="黑体" w:eastAsia="黑体" w:cs="黑体"/>
          <w:sz w:val="32"/>
          <w:szCs w:val="32"/>
          <w:lang w:val="en-US" w:eastAsia="zh-CN"/>
        </w:rPr>
      </w:pPr>
      <w:r>
        <w:drawing>
          <wp:inline distT="0" distB="0" distL="114300" distR="114300">
            <wp:extent cx="5534660" cy="7705090"/>
            <wp:effectExtent l="0" t="0" r="8890" b="1016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534660" cy="770509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98BECF">
      <w:r>
        <w:drawing>
          <wp:inline distT="0" distB="0" distL="114300" distR="114300">
            <wp:extent cx="5609590" cy="7963535"/>
            <wp:effectExtent l="0" t="0" r="10160" b="1841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79635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7C9735D">
      <w:pPr>
        <w:pStyle w:val="2"/>
      </w:pPr>
    </w:p>
    <w:p w14:paraId="25E4C3F6">
      <w:pPr>
        <w:pStyle w:val="2"/>
      </w:pPr>
      <w:r>
        <w:drawing>
          <wp:inline distT="0" distB="0" distL="114300" distR="114300">
            <wp:extent cx="5615305" cy="8052435"/>
            <wp:effectExtent l="0" t="0" r="4445" b="571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80524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9E9BCF2">
      <w:pPr>
        <w:pStyle w:val="2"/>
      </w:pPr>
    </w:p>
    <w:p w14:paraId="7B853BB3">
      <w:pPr>
        <w:pStyle w:val="2"/>
      </w:pPr>
      <w:r>
        <w:drawing>
          <wp:inline distT="0" distB="0" distL="114300" distR="114300">
            <wp:extent cx="5614670" cy="7872730"/>
            <wp:effectExtent l="0" t="0" r="5080" b="13970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78727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BFE9300">
      <w:pPr>
        <w:pStyle w:val="2"/>
      </w:pPr>
    </w:p>
    <w:p w14:paraId="3AC18751">
      <w:pPr>
        <w:pStyle w:val="2"/>
      </w:pPr>
    </w:p>
    <w:p w14:paraId="68C7A2B9">
      <w:pPr>
        <w:pStyle w:val="2"/>
      </w:pPr>
      <w:r>
        <w:drawing>
          <wp:inline distT="0" distB="0" distL="114300" distR="114300">
            <wp:extent cx="5604510" cy="8164830"/>
            <wp:effectExtent l="0" t="0" r="15240" b="762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604510" cy="81648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E7F0F7C">
      <w:pPr>
        <w:pStyle w:val="2"/>
      </w:pPr>
      <w:r>
        <w:drawing>
          <wp:inline distT="0" distB="0" distL="114300" distR="114300">
            <wp:extent cx="5612765" cy="8023860"/>
            <wp:effectExtent l="0" t="0" r="6985" b="1524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612765" cy="802386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4C64BE">
      <w:pPr>
        <w:pStyle w:val="2"/>
      </w:pPr>
    </w:p>
    <w:p w14:paraId="57B065D8">
      <w:pPr>
        <w:pStyle w:val="2"/>
      </w:pPr>
      <w:r>
        <w:drawing>
          <wp:inline distT="0" distB="0" distL="114300" distR="114300">
            <wp:extent cx="5608955" cy="7882255"/>
            <wp:effectExtent l="0" t="0" r="10795" b="444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608955" cy="7882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2A1A623">
      <w:pPr>
        <w:pStyle w:val="2"/>
      </w:pPr>
    </w:p>
    <w:p w14:paraId="1C6D7728">
      <w:pPr>
        <w:pStyle w:val="2"/>
      </w:pPr>
    </w:p>
    <w:p w14:paraId="2301274A">
      <w:pPr>
        <w:pStyle w:val="2"/>
      </w:pPr>
      <w:r>
        <w:drawing>
          <wp:inline distT="0" distB="0" distL="114300" distR="114300">
            <wp:extent cx="5611495" cy="7648575"/>
            <wp:effectExtent l="0" t="0" r="8255" b="952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764857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2071E2">
      <w:pPr>
        <w:pStyle w:val="2"/>
      </w:pPr>
    </w:p>
    <w:p w14:paraId="6F62A53A">
      <w:pPr>
        <w:pStyle w:val="2"/>
      </w:pPr>
    </w:p>
    <w:p w14:paraId="4CD89EFD">
      <w:pPr>
        <w:pStyle w:val="2"/>
      </w:pPr>
    </w:p>
    <w:p w14:paraId="27A65C0B">
      <w:pPr>
        <w:pStyle w:val="2"/>
      </w:pPr>
      <w:r>
        <w:drawing>
          <wp:inline distT="0" distB="0" distL="114300" distR="114300">
            <wp:extent cx="5609590" cy="7804785"/>
            <wp:effectExtent l="0" t="0" r="10160" b="5715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7804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1193BF">
      <w:pPr>
        <w:pStyle w:val="2"/>
      </w:pPr>
    </w:p>
    <w:p w14:paraId="42D1C37A">
      <w:pPr>
        <w:pStyle w:val="2"/>
      </w:pPr>
    </w:p>
    <w:p w14:paraId="52E9436A">
      <w:pPr>
        <w:pStyle w:val="2"/>
      </w:pPr>
      <w:r>
        <w:drawing>
          <wp:inline distT="0" distB="0" distL="114300" distR="114300">
            <wp:extent cx="5609590" cy="7825105"/>
            <wp:effectExtent l="0" t="0" r="10160" b="4445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782510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0D44D43">
      <w:pPr>
        <w:pStyle w:val="2"/>
      </w:pPr>
    </w:p>
    <w:p w14:paraId="651458E8">
      <w:pPr>
        <w:pStyle w:val="2"/>
      </w:pPr>
    </w:p>
    <w:p w14:paraId="26FFFBAB">
      <w:pPr>
        <w:pStyle w:val="2"/>
      </w:pPr>
      <w:r>
        <w:drawing>
          <wp:inline distT="0" distB="0" distL="114300" distR="114300">
            <wp:extent cx="5477510" cy="8108950"/>
            <wp:effectExtent l="0" t="0" r="8890" b="6350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477510" cy="81089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5466E44">
      <w:pPr>
        <w:pStyle w:val="2"/>
      </w:pPr>
      <w:r>
        <w:drawing>
          <wp:inline distT="0" distB="0" distL="114300" distR="114300">
            <wp:extent cx="5605145" cy="7707630"/>
            <wp:effectExtent l="0" t="0" r="14605" b="762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605145" cy="77076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083133D">
      <w:pPr>
        <w:pStyle w:val="2"/>
      </w:pPr>
    </w:p>
    <w:p w14:paraId="4672D780">
      <w:pPr>
        <w:pStyle w:val="2"/>
      </w:pPr>
    </w:p>
    <w:p w14:paraId="60C30DF9">
      <w:pPr>
        <w:pStyle w:val="2"/>
      </w:pPr>
      <w:r>
        <w:drawing>
          <wp:inline distT="0" distB="0" distL="114300" distR="114300">
            <wp:extent cx="5610860" cy="7684770"/>
            <wp:effectExtent l="0" t="0" r="8890" b="11430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76847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3B6B294">
      <w:pPr>
        <w:pStyle w:val="2"/>
      </w:pPr>
    </w:p>
    <w:p w14:paraId="06BF1E82">
      <w:pPr>
        <w:pStyle w:val="2"/>
      </w:pPr>
    </w:p>
    <w:p w14:paraId="0ED4EEA7">
      <w:pPr>
        <w:pStyle w:val="2"/>
      </w:pPr>
      <w:r>
        <w:drawing>
          <wp:inline distT="0" distB="0" distL="114300" distR="114300">
            <wp:extent cx="5607050" cy="7931785"/>
            <wp:effectExtent l="0" t="0" r="12700" b="12065"/>
            <wp:docPr id="14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7931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8237291">
      <w:pPr>
        <w:pStyle w:val="2"/>
      </w:pPr>
    </w:p>
    <w:p w14:paraId="0293B952">
      <w:pPr>
        <w:pStyle w:val="2"/>
      </w:pPr>
      <w:r>
        <w:drawing>
          <wp:inline distT="0" distB="0" distL="114300" distR="114300">
            <wp:extent cx="5615305" cy="7085965"/>
            <wp:effectExtent l="0" t="0" r="4445" b="635"/>
            <wp:docPr id="15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0859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6DC8BA6">
      <w:pPr>
        <w:pStyle w:val="2"/>
      </w:pPr>
    </w:p>
    <w:p w14:paraId="6F80C6BC">
      <w:pPr>
        <w:pStyle w:val="2"/>
      </w:pPr>
    </w:p>
    <w:p w14:paraId="1471FAF9">
      <w:pPr>
        <w:pStyle w:val="2"/>
      </w:pPr>
    </w:p>
    <w:p w14:paraId="58731D0A">
      <w:pPr>
        <w:pStyle w:val="2"/>
      </w:pPr>
    </w:p>
    <w:p w14:paraId="1551B89A">
      <w:pPr>
        <w:pStyle w:val="2"/>
      </w:pPr>
    </w:p>
    <w:p w14:paraId="54D1DC07">
      <w:pPr>
        <w:pStyle w:val="2"/>
      </w:pPr>
      <w:r>
        <w:drawing>
          <wp:inline distT="0" distB="0" distL="114300" distR="114300">
            <wp:extent cx="5610860" cy="7626350"/>
            <wp:effectExtent l="0" t="0" r="8890" b="12700"/>
            <wp:docPr id="17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6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762635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A20FBF7">
      <w:pPr>
        <w:pStyle w:val="2"/>
      </w:pPr>
    </w:p>
    <w:p w14:paraId="71F676E1">
      <w:pPr>
        <w:pStyle w:val="2"/>
      </w:pPr>
    </w:p>
    <w:p w14:paraId="65EB5904">
      <w:pPr>
        <w:pStyle w:val="2"/>
      </w:pPr>
    </w:p>
    <w:p w14:paraId="5C4ED0DD">
      <w:pPr>
        <w:pStyle w:val="2"/>
      </w:pPr>
      <w:r>
        <w:drawing>
          <wp:inline distT="0" distB="0" distL="114300" distR="114300">
            <wp:extent cx="5607050" cy="7797165"/>
            <wp:effectExtent l="0" t="0" r="12700" b="13335"/>
            <wp:docPr id="18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7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77971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468DCE4D">
      <w:pPr>
        <w:pStyle w:val="2"/>
      </w:pPr>
    </w:p>
    <w:p w14:paraId="3E8484C1">
      <w:pPr>
        <w:pStyle w:val="2"/>
      </w:pPr>
    </w:p>
    <w:p w14:paraId="09FE2BBF">
      <w:pPr>
        <w:pStyle w:val="2"/>
      </w:pPr>
      <w:r>
        <w:drawing>
          <wp:inline distT="0" distB="0" distL="114300" distR="114300">
            <wp:extent cx="5608320" cy="7550785"/>
            <wp:effectExtent l="0" t="0" r="11430" b="12065"/>
            <wp:docPr id="19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8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608320" cy="755078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4054889">
      <w:pPr>
        <w:pStyle w:val="2"/>
      </w:pPr>
    </w:p>
    <w:p w14:paraId="59EBA955">
      <w:pPr>
        <w:pStyle w:val="2"/>
      </w:pPr>
    </w:p>
    <w:p w14:paraId="295EF334">
      <w:pPr>
        <w:pStyle w:val="2"/>
      </w:pPr>
    </w:p>
    <w:p w14:paraId="7C21451E">
      <w:pPr>
        <w:pStyle w:val="2"/>
      </w:pPr>
      <w:r>
        <w:drawing>
          <wp:inline distT="0" distB="0" distL="114300" distR="114300">
            <wp:extent cx="5614670" cy="7950835"/>
            <wp:effectExtent l="0" t="0" r="5080" b="12065"/>
            <wp:docPr id="20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19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7950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87A0DCF">
      <w:pPr>
        <w:pStyle w:val="2"/>
      </w:pPr>
    </w:p>
    <w:p w14:paraId="05DECC63">
      <w:pPr>
        <w:pStyle w:val="2"/>
      </w:pPr>
      <w:r>
        <w:drawing>
          <wp:inline distT="0" distB="0" distL="114300" distR="114300">
            <wp:extent cx="5610225" cy="7470140"/>
            <wp:effectExtent l="0" t="0" r="9525" b="16510"/>
            <wp:docPr id="21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0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4701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48280F7">
      <w:pPr>
        <w:pStyle w:val="2"/>
      </w:pPr>
    </w:p>
    <w:p w14:paraId="22C1B036">
      <w:pPr>
        <w:pStyle w:val="2"/>
      </w:pPr>
    </w:p>
    <w:p w14:paraId="7BE59A4E">
      <w:pPr>
        <w:pStyle w:val="2"/>
      </w:pPr>
    </w:p>
    <w:p w14:paraId="507C1A07">
      <w:pPr>
        <w:pStyle w:val="2"/>
      </w:pPr>
      <w:r>
        <w:drawing>
          <wp:inline distT="0" distB="0" distL="114300" distR="114300">
            <wp:extent cx="5611495" cy="7762240"/>
            <wp:effectExtent l="0" t="0" r="8255" b="10160"/>
            <wp:docPr id="22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1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77622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662D11">
      <w:pPr>
        <w:pStyle w:val="2"/>
      </w:pPr>
    </w:p>
    <w:p w14:paraId="3068F302">
      <w:pPr>
        <w:pStyle w:val="2"/>
      </w:pPr>
    </w:p>
    <w:p w14:paraId="3C8A308D">
      <w:pPr>
        <w:pStyle w:val="2"/>
      </w:pPr>
      <w:r>
        <w:drawing>
          <wp:inline distT="0" distB="0" distL="114300" distR="114300">
            <wp:extent cx="5611495" cy="7606665"/>
            <wp:effectExtent l="0" t="0" r="8255" b="13335"/>
            <wp:docPr id="23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22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611495" cy="76066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3D728980">
      <w:pPr>
        <w:pStyle w:val="2"/>
      </w:pPr>
    </w:p>
    <w:p w14:paraId="35DE9FD7">
      <w:pPr>
        <w:pStyle w:val="2"/>
      </w:pPr>
    </w:p>
    <w:p w14:paraId="62822100">
      <w:pPr>
        <w:pStyle w:val="2"/>
      </w:pPr>
    </w:p>
    <w:p w14:paraId="49584975">
      <w:pPr>
        <w:pStyle w:val="2"/>
      </w:pPr>
      <w:r>
        <w:drawing>
          <wp:inline distT="0" distB="0" distL="114300" distR="114300">
            <wp:extent cx="5610225" cy="7882255"/>
            <wp:effectExtent l="0" t="0" r="9525" b="4445"/>
            <wp:docPr id="24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23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8822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96C6026">
      <w:pPr>
        <w:pStyle w:val="2"/>
      </w:pPr>
    </w:p>
    <w:p w14:paraId="04D19E60">
      <w:pPr>
        <w:pStyle w:val="2"/>
      </w:pPr>
    </w:p>
    <w:p w14:paraId="77B56AB4">
      <w:pPr>
        <w:pStyle w:val="2"/>
      </w:pPr>
      <w:r>
        <w:drawing>
          <wp:inline distT="0" distB="0" distL="114300" distR="114300">
            <wp:extent cx="5610860" cy="7809865"/>
            <wp:effectExtent l="0" t="0" r="8890" b="635"/>
            <wp:docPr id="25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24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780986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2D601CA">
      <w:pPr>
        <w:pStyle w:val="2"/>
      </w:pPr>
    </w:p>
    <w:p w14:paraId="3C297FEC">
      <w:pPr>
        <w:pStyle w:val="2"/>
      </w:pPr>
    </w:p>
    <w:p w14:paraId="68C65813">
      <w:pPr>
        <w:pStyle w:val="2"/>
      </w:pPr>
      <w:r>
        <w:drawing>
          <wp:inline distT="0" distB="0" distL="114300" distR="114300">
            <wp:extent cx="5615305" cy="7697470"/>
            <wp:effectExtent l="0" t="0" r="4445" b="17780"/>
            <wp:docPr id="26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25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69747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D8E2F74">
      <w:pPr>
        <w:pStyle w:val="2"/>
      </w:pPr>
    </w:p>
    <w:p w14:paraId="3FF0B6B8">
      <w:pPr>
        <w:pStyle w:val="2"/>
      </w:pPr>
    </w:p>
    <w:p w14:paraId="4C852CF5">
      <w:pPr>
        <w:pStyle w:val="2"/>
      </w:pPr>
      <w:r>
        <w:drawing>
          <wp:inline distT="0" distB="0" distL="114300" distR="114300">
            <wp:extent cx="5614670" cy="7860030"/>
            <wp:effectExtent l="0" t="0" r="5080" b="7620"/>
            <wp:docPr id="27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26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786003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F6CD7B1">
      <w:pPr>
        <w:pStyle w:val="2"/>
      </w:pPr>
    </w:p>
    <w:p w14:paraId="201B69DA">
      <w:pPr>
        <w:pStyle w:val="2"/>
      </w:pPr>
    </w:p>
    <w:p w14:paraId="63C5920B">
      <w:pPr>
        <w:pStyle w:val="2"/>
      </w:pPr>
      <w:r>
        <w:drawing>
          <wp:inline distT="0" distB="0" distL="114300" distR="114300">
            <wp:extent cx="5614670" cy="7950835"/>
            <wp:effectExtent l="0" t="0" r="5080" b="12065"/>
            <wp:docPr id="28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27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614670" cy="795083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263FEFAE">
      <w:pPr>
        <w:pStyle w:val="2"/>
      </w:pPr>
    </w:p>
    <w:p w14:paraId="70EC3EF4">
      <w:pPr>
        <w:pStyle w:val="2"/>
      </w:pPr>
      <w:r>
        <w:drawing>
          <wp:inline distT="0" distB="0" distL="114300" distR="114300">
            <wp:extent cx="5610860" cy="7673340"/>
            <wp:effectExtent l="0" t="0" r="8890" b="3810"/>
            <wp:docPr id="29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28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610860" cy="7673340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0E6EDEAD">
      <w:pPr>
        <w:pStyle w:val="2"/>
      </w:pPr>
    </w:p>
    <w:p w14:paraId="32F740A0">
      <w:pPr>
        <w:pStyle w:val="2"/>
      </w:pPr>
    </w:p>
    <w:p w14:paraId="2F74621A">
      <w:pPr>
        <w:pStyle w:val="2"/>
      </w:pPr>
    </w:p>
    <w:p w14:paraId="6F635390">
      <w:pPr>
        <w:pStyle w:val="2"/>
      </w:pPr>
      <w:r>
        <w:drawing>
          <wp:inline distT="0" distB="0" distL="114300" distR="114300">
            <wp:extent cx="5615305" cy="7745095"/>
            <wp:effectExtent l="0" t="0" r="4445" b="8255"/>
            <wp:docPr id="30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29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615305" cy="774509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732B678F">
      <w:pPr>
        <w:pStyle w:val="2"/>
      </w:pPr>
    </w:p>
    <w:p w14:paraId="184EBD75">
      <w:pPr>
        <w:pStyle w:val="2"/>
      </w:pPr>
    </w:p>
    <w:p w14:paraId="77A87FDF">
      <w:pPr>
        <w:pStyle w:val="2"/>
      </w:pPr>
      <w:r>
        <w:drawing>
          <wp:inline distT="0" distB="0" distL="114300" distR="114300">
            <wp:extent cx="5604510" cy="7638415"/>
            <wp:effectExtent l="0" t="0" r="15240" b="635"/>
            <wp:docPr id="31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30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604510" cy="763841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67A9EDE4">
      <w:pPr>
        <w:pStyle w:val="2"/>
      </w:pPr>
    </w:p>
    <w:p w14:paraId="2F5D51ED">
      <w:pPr>
        <w:pStyle w:val="2"/>
      </w:pPr>
    </w:p>
    <w:p w14:paraId="75F52BDB">
      <w:pPr>
        <w:pStyle w:val="2"/>
      </w:pPr>
    </w:p>
    <w:p w14:paraId="5D12AFA3">
      <w:pPr>
        <w:pStyle w:val="2"/>
      </w:pPr>
      <w:r>
        <w:drawing>
          <wp:inline distT="0" distB="0" distL="114300" distR="114300">
            <wp:extent cx="5607050" cy="7700645"/>
            <wp:effectExtent l="0" t="0" r="12700" b="14605"/>
            <wp:docPr id="32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1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07050" cy="770064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13B0B374">
      <w:pPr>
        <w:pStyle w:val="2"/>
      </w:pPr>
    </w:p>
    <w:p w14:paraId="40E781E9">
      <w:pPr>
        <w:pStyle w:val="2"/>
      </w:pPr>
    </w:p>
    <w:p w14:paraId="3EF3406E">
      <w:pPr>
        <w:pStyle w:val="2"/>
      </w:pPr>
      <w:r>
        <w:drawing>
          <wp:inline distT="0" distB="0" distL="114300" distR="114300">
            <wp:extent cx="5610225" cy="7615555"/>
            <wp:effectExtent l="0" t="0" r="9525" b="4445"/>
            <wp:docPr id="33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32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610225" cy="7615555"/>
                    </a:xfrm>
                    <a:prstGeom prst="rect">
                      <a:avLst/>
                    </a:prstGeom>
                    <a:noFill/>
                    <a:ln w="9525">
                      <a:noFill/>
                    </a:ln>
                  </pic:spPr>
                </pic:pic>
              </a:graphicData>
            </a:graphic>
          </wp:inline>
        </w:drawing>
      </w:r>
    </w:p>
    <w:p w14:paraId="5ABE45DA">
      <w:pPr>
        <w:pStyle w:val="2"/>
      </w:pPr>
    </w:p>
    <w:p w14:paraId="58F9C9B1">
      <w:pPr>
        <w:pStyle w:val="2"/>
      </w:pPr>
    </w:p>
    <w:p w14:paraId="20A35CDC">
      <w:pPr>
        <w:pStyle w:val="2"/>
      </w:pPr>
    </w:p>
    <w:p w14:paraId="300534B2">
      <w:pPr>
        <w:pStyle w:val="2"/>
        <w:rPr>
          <w:rFonts w:hint="eastAsia"/>
          <w:lang w:val="en-US" w:eastAsia="zh-CN"/>
        </w:rPr>
      </w:pPr>
    </w:p>
    <w:p w14:paraId="57A852EB">
      <w:pPr>
        <w:pStyle w:val="2"/>
        <w:rPr>
          <w:rFonts w:hint="eastAsia"/>
          <w:lang w:val="en-US" w:eastAsia="zh-CN"/>
        </w:rPr>
      </w:pPr>
    </w:p>
    <w:p w14:paraId="48931C4C">
      <w:pPr>
        <w:pStyle w:val="2"/>
        <w:rPr>
          <w:rFonts w:hint="eastAsia"/>
          <w:lang w:val="en-US" w:eastAsia="zh-CN"/>
        </w:rPr>
      </w:pPr>
    </w:p>
    <w:p w14:paraId="413C8991">
      <w:pPr>
        <w:pStyle w:val="2"/>
        <w:rPr>
          <w:rFonts w:hint="eastAsia"/>
          <w:lang w:val="en-US" w:eastAsia="zh-CN"/>
        </w:rPr>
      </w:pPr>
    </w:p>
    <w:p w14:paraId="552FF5C0">
      <w:pPr>
        <w:pStyle w:val="2"/>
        <w:rPr>
          <w:rFonts w:hint="eastAsia"/>
          <w:lang w:val="en-US" w:eastAsia="zh-CN"/>
        </w:rPr>
      </w:pPr>
    </w:p>
    <w:p w14:paraId="3A1937E6">
      <w:pPr>
        <w:pStyle w:val="2"/>
        <w:rPr>
          <w:rFonts w:hint="eastAsia"/>
          <w:lang w:val="en-US" w:eastAsia="zh-CN"/>
        </w:rPr>
      </w:pPr>
    </w:p>
    <w:p w14:paraId="504846F7">
      <w:pPr>
        <w:pStyle w:val="2"/>
        <w:rPr>
          <w:rFonts w:hint="eastAsia"/>
          <w:lang w:val="en-US" w:eastAsia="zh-CN"/>
        </w:rPr>
      </w:pPr>
    </w:p>
    <w:p w14:paraId="45ABBFB5">
      <w:pPr>
        <w:pStyle w:val="2"/>
        <w:rPr>
          <w:rFonts w:hint="eastAsia"/>
          <w:lang w:val="en-US" w:eastAsia="zh-CN"/>
        </w:rPr>
      </w:pPr>
    </w:p>
    <w:p w14:paraId="1F24347B">
      <w:pPr>
        <w:pStyle w:val="2"/>
        <w:rPr>
          <w:rFonts w:hint="eastAsia"/>
          <w:lang w:val="en-US" w:eastAsia="zh-CN"/>
        </w:rPr>
      </w:pPr>
    </w:p>
    <w:p w14:paraId="698926BB">
      <w:pPr>
        <w:pStyle w:val="2"/>
        <w:rPr>
          <w:rFonts w:hint="eastAsia"/>
          <w:lang w:val="en-US" w:eastAsia="zh-CN"/>
        </w:rPr>
      </w:pPr>
    </w:p>
    <w:p w14:paraId="4B331BA7">
      <w:pPr>
        <w:pStyle w:val="2"/>
        <w:rPr>
          <w:rFonts w:hint="eastAsia"/>
          <w:lang w:val="en-US" w:eastAsia="zh-CN"/>
        </w:rPr>
      </w:pPr>
    </w:p>
    <w:p w14:paraId="1EC2D94D">
      <w:pPr>
        <w:pStyle w:val="2"/>
        <w:rPr>
          <w:rFonts w:hint="eastAsia"/>
          <w:lang w:val="en-US" w:eastAsia="zh-CN"/>
        </w:rPr>
      </w:pPr>
    </w:p>
    <w:p w14:paraId="3EB6BD8B">
      <w:pPr>
        <w:pStyle w:val="2"/>
        <w:rPr>
          <w:rFonts w:hint="eastAsia"/>
          <w:lang w:val="en-US" w:eastAsia="zh-CN"/>
        </w:rPr>
      </w:pPr>
    </w:p>
    <w:p w14:paraId="64B25EE7">
      <w:pPr>
        <w:pStyle w:val="2"/>
        <w:rPr>
          <w:rFonts w:hint="eastAsia"/>
          <w:lang w:val="en-US" w:eastAsia="zh-CN"/>
        </w:rPr>
      </w:pPr>
    </w:p>
    <w:p w14:paraId="23069293">
      <w:pPr>
        <w:pStyle w:val="2"/>
        <w:rPr>
          <w:rFonts w:hint="eastAsia"/>
          <w:lang w:val="en-US" w:eastAsia="zh-CN"/>
        </w:rPr>
      </w:pPr>
    </w:p>
    <w:p w14:paraId="33D0BB13">
      <w:pPr>
        <w:pStyle w:val="2"/>
        <w:rPr>
          <w:rFonts w:hint="eastAsia"/>
          <w:lang w:val="en-US" w:eastAsia="zh-CN"/>
        </w:rPr>
      </w:pPr>
    </w:p>
    <w:p w14:paraId="67E130DC">
      <w:pPr>
        <w:pStyle w:val="2"/>
        <w:rPr>
          <w:rFonts w:hint="eastAsia"/>
          <w:lang w:val="en-US" w:eastAsia="zh-CN"/>
        </w:rPr>
      </w:pPr>
    </w:p>
    <w:p w14:paraId="49F3A6BD">
      <w:pPr>
        <w:pStyle w:val="2"/>
        <w:rPr>
          <w:rFonts w:hint="eastAsia"/>
          <w:lang w:val="en-US" w:eastAsia="zh-CN"/>
        </w:rPr>
      </w:pPr>
    </w:p>
    <w:p w14:paraId="181F0E62">
      <w:pPr>
        <w:pStyle w:val="2"/>
        <w:rPr>
          <w:rFonts w:hint="eastAsia"/>
          <w:lang w:val="en-US" w:eastAsia="zh-CN"/>
        </w:rPr>
      </w:pPr>
    </w:p>
    <w:p w14:paraId="2DC1F1CC">
      <w:pPr>
        <w:pStyle w:val="2"/>
        <w:rPr>
          <w:rFonts w:hint="eastAsia"/>
          <w:lang w:val="en-US" w:eastAsia="zh-CN"/>
        </w:rPr>
      </w:pPr>
    </w:p>
    <w:p w14:paraId="4A29652D">
      <w:pPr>
        <w:pStyle w:val="2"/>
        <w:rPr>
          <w:rFonts w:hint="eastAsia"/>
          <w:lang w:val="en-US" w:eastAsia="zh-CN"/>
        </w:rPr>
      </w:pPr>
    </w:p>
    <w:p w14:paraId="37F95D16">
      <w:pPr>
        <w:pStyle w:val="2"/>
        <w:rPr>
          <w:rFonts w:hint="eastAsia"/>
          <w:lang w:val="en-US" w:eastAsia="zh-CN"/>
        </w:rPr>
      </w:pPr>
    </w:p>
    <w:p w14:paraId="5C64EED9">
      <w:pPr>
        <w:pStyle w:val="2"/>
        <w:rPr>
          <w:rFonts w:hint="eastAsia"/>
          <w:lang w:val="en-US" w:eastAsia="zh-CN"/>
        </w:rPr>
      </w:pPr>
    </w:p>
    <w:p w14:paraId="13A6A1C0">
      <w:pPr>
        <w:pStyle w:val="2"/>
        <w:rPr>
          <w:rFonts w:hint="eastAsia"/>
          <w:lang w:val="en-US" w:eastAsia="zh-CN"/>
        </w:rPr>
      </w:pPr>
    </w:p>
    <w:p w14:paraId="576C5E86">
      <w:pPr>
        <w:pStyle w:val="2"/>
        <w:rPr>
          <w:rFonts w:hint="eastAsia"/>
          <w:lang w:val="en-US" w:eastAsia="zh-CN"/>
        </w:rPr>
      </w:pPr>
    </w:p>
    <w:p w14:paraId="533B0B78">
      <w:pPr>
        <w:pStyle w:val="2"/>
        <w:rPr>
          <w:rFonts w:hint="eastAsia"/>
          <w:lang w:val="en-US" w:eastAsia="zh-CN"/>
        </w:rPr>
      </w:pPr>
    </w:p>
    <w:p w14:paraId="56A5E354">
      <w:pPr>
        <w:pStyle w:val="2"/>
        <w:rPr>
          <w:rFonts w:hint="eastAsia"/>
          <w:lang w:val="en-US" w:eastAsia="zh-CN"/>
        </w:rPr>
      </w:pPr>
    </w:p>
    <w:p w14:paraId="1A2F00EE">
      <w:pPr>
        <w:pStyle w:val="2"/>
        <w:rPr>
          <w:rFonts w:hint="eastAsia"/>
          <w:lang w:val="en-US" w:eastAsia="zh-CN"/>
        </w:rPr>
      </w:pPr>
    </w:p>
    <w:p w14:paraId="11B04CC6">
      <w:pPr>
        <w:pStyle w:val="2"/>
        <w:rPr>
          <w:rFonts w:hint="eastAsia"/>
          <w:lang w:val="en-US" w:eastAsia="zh-CN"/>
        </w:rPr>
      </w:pPr>
    </w:p>
    <w:p w14:paraId="22904A51">
      <w:pPr>
        <w:pStyle w:val="2"/>
        <w:rPr>
          <w:rFonts w:hint="eastAsia"/>
          <w:lang w:val="en-US" w:eastAsia="zh-CN"/>
        </w:rPr>
      </w:pPr>
    </w:p>
    <w:tbl>
      <w:tblPr>
        <w:tblStyle w:val="6"/>
        <w:tblpPr w:leftFromText="180" w:rightFromText="180" w:vertAnchor="text" w:horzAnchor="margin" w:tblpY="2464"/>
        <w:tblW w:w="9060" w:type="dxa"/>
        <w:tblInd w:w="0" w:type="dxa"/>
        <w:tblBorders>
          <w:top w:val="single" w:color="auto" w:sz="4" w:space="0"/>
          <w:left w:val="none" w:color="auto" w:sz="0" w:space="0"/>
          <w:bottom w:val="single" w:color="auto" w:sz="4" w:space="0"/>
          <w:right w:val="none" w:color="auto" w:sz="0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9060"/>
      </w:tblGrid>
      <w:tr w14:paraId="0E5A0FB4">
        <w:tblPrEx>
          <w:tblBorders>
            <w:top w:val="single" w:color="auto" w:sz="4" w:space="0"/>
            <w:left w:val="none" w:color="auto" w:sz="0" w:space="0"/>
            <w:bottom w:val="single" w:color="auto" w:sz="4" w:space="0"/>
            <w:right w:val="none" w:color="auto" w:sz="0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613" w:hRule="atLeast"/>
        </w:trPr>
        <w:tc>
          <w:tcPr>
            <w:tcW w:w="9060" w:type="dxa"/>
            <w:vAlign w:val="top"/>
          </w:tcPr>
          <w:p w14:paraId="08A83893">
            <w:pPr>
              <w:pStyle w:val="2"/>
              <w:keepNext w:val="0"/>
              <w:keepLines w:val="0"/>
              <w:suppressLineNumbers w:val="0"/>
              <w:spacing w:before="0" w:beforeAutospacing="0" w:after="0" w:afterAutospacing="0" w:line="560" w:lineRule="exact"/>
              <w:ind w:left="210" w:leftChars="100" w:right="210" w:rightChars="100"/>
              <w:rPr>
                <w:rFonts w:hint="eastAsia" w:ascii="仿宋_GB2312" w:eastAsia="仿宋_GB2312"/>
                <w:sz w:val="28"/>
                <w:szCs w:val="28"/>
              </w:rPr>
            </w:pPr>
            <w:r>
              <w:rPr>
                <w:rFonts w:hint="eastAsia" w:ascii="仿宋_GB2312" w:eastAsia="仿宋_GB2312"/>
                <w:sz w:val="28"/>
                <w:szCs w:val="28"/>
              </w:rPr>
              <w:t>泉州市司法局办公室                      2024年1月</w:t>
            </w:r>
            <w:r>
              <w:rPr>
                <w:rFonts w:hint="eastAsia" w:ascii="仿宋_GB2312" w:eastAsia="仿宋_GB2312"/>
                <w:sz w:val="28"/>
                <w:szCs w:val="28"/>
                <w:lang w:val="en-US" w:eastAsia="zh-CN"/>
              </w:rPr>
              <w:t>30</w:t>
            </w:r>
            <w:r>
              <w:rPr>
                <w:rFonts w:hint="eastAsia" w:ascii="仿宋_GB2312" w:eastAsia="仿宋_GB2312"/>
                <w:sz w:val="28"/>
                <w:szCs w:val="28"/>
              </w:rPr>
              <w:t>日印发</w:t>
            </w:r>
          </w:p>
        </w:tc>
      </w:tr>
    </w:tbl>
    <w:p w14:paraId="01840707">
      <w:pPr>
        <w:pStyle w:val="2"/>
        <w:rPr>
          <w:rFonts w:hint="eastAsia"/>
          <w:lang w:val="en-US" w:eastAsia="zh-CN"/>
        </w:rPr>
      </w:pPr>
    </w:p>
    <w:sectPr>
      <w:headerReference r:id="rId3" w:type="default"/>
      <w:footerReference r:id="rId4" w:type="default"/>
      <w:pgSz w:w="11906" w:h="16838"/>
      <w:pgMar w:top="2098" w:right="1531" w:bottom="1701" w:left="1531" w:header="851" w:footer="992" w:gutter="0"/>
      <w:cols w:space="0" w:num="1"/>
      <w:rtlGutter w:val="0"/>
      <w:docGrid w:type="lines" w:linePitch="327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7A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49A63996-6FFB-4742-BF6A-492484D5C350}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仿宋_GB2312">
    <w:altName w:val="仿宋"/>
    <w:panose1 w:val="02010609030101010101"/>
    <w:charset w:val="86"/>
    <w:family w:val="modern"/>
    <w:pitch w:val="default"/>
    <w:sig w:usb0="00000000" w:usb1="00000000" w:usb2="00000000" w:usb3="00000000" w:csb0="00040000" w:csb1="00000000"/>
    <w:embedRegular r:id="rId2" w:fontKey="{17C40C7F-8973-435E-92B1-602FE77C2E3C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3" w:fontKey="{95AE33B6-462D-4BD8-BE92-C2E0A47F34EF}"/>
  </w:font>
  <w:font w:name="方正小标宋简体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A519EA7D-C8FF-48B0-BCFA-2B42B333D2CD}"/>
  </w:font>
  <w:font w:name="KSOFE44F9426">
    <w:panose1 w:val="02010609060101010101"/>
    <w:charset w:val="86"/>
    <w:family w:val="auto"/>
    <w:pitch w:val="default"/>
    <w:sig w:usb0="00000001" w:usb1="00000000" w:usb2="00000000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F92CC5E">
    <w:pPr>
      <w:pStyle w:val="3"/>
    </w:pPr>
    <w:r>
      <w:rPr>
        <w:sz w:val="18"/>
      </w:rP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margin">
                <wp:align>outside</wp:align>
              </wp:positionH>
              <wp:positionV relativeFrom="paragraph">
                <wp:posOffset>0</wp:posOffset>
              </wp:positionV>
              <wp:extent cx="1828800" cy="1828800"/>
              <wp:effectExtent l="0" t="0" r="0" b="0"/>
              <wp:wrapNone/>
              <wp:docPr id="16" name="文本框 16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1828800" cy="1828800"/>
                      </a:xfrm>
                      <a:prstGeom prst="rect">
                        <a:avLst/>
                      </a:prstGeom>
                      <a:noFill/>
                      <a:ln w="6350">
                        <a:noFill/>
                      </a:ln>
                    </wps:spPr>
                    <wps:style>
                      <a:lnRef idx="0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dk1"/>
                      </a:fontRef>
                    </wps:style>
                    <wps:txbx>
                      <w:txbxContent>
                        <w:p w14:paraId="5966001E">
                          <w:pPr>
                            <w:snapToGrid w:val="0"/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  <w:lang w:eastAsia="zh-CN"/>
                            </w:rPr>
                          </w:pPr>
                          <w:r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  <w:lang w:eastAsia="zh-CN"/>
                            </w:rPr>
                            <w:t>—</w:t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  <w:lang w:eastAsia="zh-CN"/>
                            </w:rPr>
                            <w:fldChar w:fldCharType="begin"/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  <w:lang w:eastAsia="zh-CN"/>
                            </w:rPr>
                            <w:instrText xml:space="preserve"> PAGE  \* MERGEFORMAT </w:instrText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  <w:lang w:eastAsia="zh-CN"/>
                            </w:rPr>
                            <w:fldChar w:fldCharType="separate"/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</w:rPr>
                            <w:t>1</w:t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  <w:lang w:eastAsia="zh-CN"/>
                            </w:rPr>
                            <w:fldChar w:fldCharType="end"/>
                          </w:r>
                          <w:r>
                            <w:rPr>
                              <w:rFonts w:hint="eastAsia" w:ascii="仿宋_GB2312" w:hAnsi="仿宋_GB2312" w:eastAsia="仿宋_GB2312" w:cs="仿宋_GB2312"/>
                              <w:sz w:val="28"/>
                              <w:szCs w:val="28"/>
                              <w:lang w:eastAsia="zh-CN"/>
                            </w:rPr>
                            <w:t>—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0" tIns="0" rIns="0" bIns="0" numCol="1" spcCol="0" rtlCol="0" fromWordArt="0" anchor="t" anchorCtr="0" forceAA="0" upright="0" compatLnSpc="1"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 id="_x0000_s1026" o:spid="_x0000_s1026" o:spt="202" type="#_x0000_t202" style="position:absolute;left:0pt;margin-top:0pt;height:144pt;width:144pt;mso-position-horizontal:outside;mso-position-horizontal-relative:margin;mso-wrap-style:none;z-index:251659264;mso-width-relative:page;mso-height-relative:page;" filled="f" stroked="f" coordsize="21600,21600" o:gfxdata="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">
              <v:fill on="f" focussize="0,0"/>
              <v:stroke on="f" weight="0.5pt"/>
              <v:imagedata o:title=""/>
              <o:lock v:ext="edit" aspectratio="f"/>
              <v:textbox inset="0mm,0mm,0mm,0mm" style="mso-fit-shape-to-text:t;">
                <w:txbxContent>
                  <w:p w14:paraId="5966001E">
                    <w:pPr>
                      <w:snapToGrid w:val="0"/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  <w:lang w:eastAsia="zh-CN"/>
                      </w:rPr>
                    </w:pPr>
                    <w:r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  <w:lang w:eastAsia="zh-CN"/>
                      </w:rPr>
                      <w:t>—</w:t>
                    </w:r>
                    <w:r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  <w:lang w:eastAsia="zh-CN"/>
                      </w:rPr>
                      <w:fldChar w:fldCharType="begin"/>
                    </w:r>
                    <w:r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  <w:lang w:eastAsia="zh-CN"/>
                      </w:rPr>
                      <w:instrText xml:space="preserve"> PAGE  \* MERGEFORMAT </w:instrText>
                    </w:r>
                    <w:r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  <w:lang w:eastAsia="zh-CN"/>
                      </w:rPr>
                      <w:fldChar w:fldCharType="separate"/>
                    </w:r>
                    <w:r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</w:rPr>
                      <w:t>1</w:t>
                    </w:r>
                    <w:r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  <w:lang w:eastAsia="zh-CN"/>
                      </w:rPr>
                      <w:fldChar w:fldCharType="end"/>
                    </w:r>
                    <w:r>
                      <w:rPr>
                        <w:rFonts w:hint="eastAsia" w:ascii="仿宋_GB2312" w:hAnsi="仿宋_GB2312" w:eastAsia="仿宋_GB2312" w:cs="仿宋_GB2312"/>
                        <w:sz w:val="28"/>
                        <w:szCs w:val="28"/>
                        <w:lang w:eastAsia="zh-CN"/>
                      </w:rPr>
                      <w:t>—</w:t>
                    </w:r>
                  </w:p>
                </w:txbxContent>
              </v:textbox>
            </v:shape>
          </w:pict>
        </mc:Fallback>
      </mc:AlternateContent>
    </w:r>
  </w:p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73B5E34D">
    <w:pPr>
      <w:pStyle w:val="4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600691D0"/>
    <w:multiLevelType w:val="singleLevel"/>
    <w:tmpl w:val="600691D0"/>
    <w:lvl w:ilvl="0" w:tentative="0">
      <w:start w:val="1"/>
      <w:numFmt w:val="chineseCounting"/>
      <w:suff w:val="nothing"/>
      <w:lvlText w:val="%1、"/>
      <w:lvlJc w:val="left"/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view w:val="normal"/>
  <w:zoom w:percent="90"/>
  <w:embedTrueTypeFonts/>
  <w:saveSubsetFonts/>
  <w:bordersDoNotSurroundHeader w:val="1"/>
  <w:bordersDoNotSurroundFooter w:val="1"/>
  <w:documentProtection w:enforcement="0"/>
  <w:defaultTabStop w:val="420"/>
  <w:drawingGridVerticalSpacing w:val="164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doNotUseIndentAsNumberingTabStop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263CE2"/>
    <w:rsid w:val="2A247DBB"/>
    <w:rsid w:val="34683AE8"/>
    <w:rsid w:val="34E44F03"/>
    <w:rsid w:val="364E6457"/>
    <w:rsid w:val="38413B94"/>
    <w:rsid w:val="46263CE2"/>
    <w:rsid w:val="48DA3DB5"/>
    <w:rsid w:val="4C4C098B"/>
    <w:rsid w:val="4CC337CE"/>
    <w:rsid w:val="512951FE"/>
    <w:rsid w:val="5D8B03D2"/>
    <w:rsid w:val="71E0412E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mc:AlternateContent>
    <mc:Choice Requires="wpsCustomData">
      <wpsCustomData:typoFeatureVersion val="0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next w:val="2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7">
    <w:name w:val="Default Paragraph Font"/>
    <w:semiHidden/>
    <w:qFormat/>
    <w:uiPriority w:val="0"/>
  </w:style>
  <w:style w:type="table" w:default="1" w:styleId="5">
    <w:name w:val="Normal Table"/>
    <w:semiHidden/>
    <w:qFormat/>
    <w:uiPriority w:val="0"/>
    <w:pPr>
      <w:keepNext w:val="0"/>
      <w:keepLines w:val="0"/>
      <w:widowControl/>
      <w:suppressLineNumbers w:val="0"/>
      <w:spacing w:before="0" w:beforeAutospacing="0" w:after="0" w:afterAutospacing="0"/>
      <w:ind w:left="0" w:right="0"/>
    </w:pPr>
    <w:rPr>
      <w:rFonts w:hint="default" w:ascii="Times New Roman" w:hAnsi="Times New Roman" w:eastAsia="Times New Roman" w:cs="Times New Roman"/>
      <w:sz w:val="20"/>
      <w:szCs w:val="20"/>
    </w:rPr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2">
    <w:name w:val="1.正文"/>
    <w:basedOn w:val="1"/>
    <w:qFormat/>
    <w:uiPriority w:val="0"/>
    <w:rPr>
      <w:rFonts w:ascii="Times New Roman" w:hAnsi="Times New Roman" w:eastAsia="宋体" w:cs="Times New Roman"/>
      <w:szCs w:val="20"/>
    </w:r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rFonts w:ascii="Times New Roman" w:hAnsi="Times New Roman"/>
      <w:sz w:val="18"/>
    </w:rPr>
  </w:style>
  <w:style w:type="table" w:styleId="6">
    <w:name w:val="Table Grid"/>
    <w:basedOn w:val="5"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customStyle="1" w:styleId="8">
    <w:name w:val="NormalCharacter"/>
    <w:qFormat/>
    <w:uiPriority w:val="0"/>
    <w:rPr>
      <w:rFonts w:ascii="Times New Roman" w:hAnsi="Times New Roman" w:eastAsia="宋体"/>
    </w:rPr>
  </w:style>
  <w:style w:type="paragraph" w:customStyle="1" w:styleId="9">
    <w:name w:val="正文文本缩进 21"/>
    <w:basedOn w:val="1"/>
    <w:uiPriority w:val="0"/>
    <w:pPr>
      <w:keepNext w:val="0"/>
      <w:keepLines w:val="0"/>
      <w:widowControl w:val="0"/>
      <w:suppressLineNumbers w:val="0"/>
      <w:spacing w:before="0" w:beforeAutospacing="0" w:after="120" w:afterAutospacing="0" w:line="480" w:lineRule="auto"/>
      <w:ind w:left="200" w:leftChars="200" w:right="0"/>
      <w:jc w:val="both"/>
    </w:pPr>
    <w:rPr>
      <w:rFonts w:hint="default" w:ascii="Times New Roman" w:hAnsi="Times New Roman" w:eastAsia="宋体" w:cs="Times New Roman"/>
      <w:kern w:val="2"/>
      <w:sz w:val="32"/>
      <w:szCs w:val="32"/>
      <w:lang w:val="en-US" w:eastAsia="zh-CN" w:bidi="ar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4.png"/><Relationship Id="rId8" Type="http://schemas.openxmlformats.org/officeDocument/2006/relationships/image" Target="media/image3.png"/><Relationship Id="rId7" Type="http://schemas.openxmlformats.org/officeDocument/2006/relationships/image" Target="media/image2.png"/><Relationship Id="rId6" Type="http://schemas.openxmlformats.org/officeDocument/2006/relationships/image" Target="media/image1.png"/><Relationship Id="rId5" Type="http://schemas.openxmlformats.org/officeDocument/2006/relationships/theme" Target="theme/theme1.xml"/><Relationship Id="rId40" Type="http://schemas.openxmlformats.org/officeDocument/2006/relationships/fontTable" Target="fontTable.xml"/><Relationship Id="rId4" Type="http://schemas.openxmlformats.org/officeDocument/2006/relationships/footer" Target="footer1.xml"/><Relationship Id="rId39" Type="http://schemas.openxmlformats.org/officeDocument/2006/relationships/numbering" Target="numbering.xml"/><Relationship Id="rId38" Type="http://schemas.openxmlformats.org/officeDocument/2006/relationships/customXml" Target="../customXml/item1.xml"/><Relationship Id="rId37" Type="http://schemas.openxmlformats.org/officeDocument/2006/relationships/image" Target="media/image32.png"/><Relationship Id="rId36" Type="http://schemas.openxmlformats.org/officeDocument/2006/relationships/image" Target="media/image31.png"/><Relationship Id="rId35" Type="http://schemas.openxmlformats.org/officeDocument/2006/relationships/image" Target="media/image30.png"/><Relationship Id="rId34" Type="http://schemas.openxmlformats.org/officeDocument/2006/relationships/image" Target="media/image29.png"/><Relationship Id="rId33" Type="http://schemas.openxmlformats.org/officeDocument/2006/relationships/image" Target="media/image28.png"/><Relationship Id="rId32" Type="http://schemas.openxmlformats.org/officeDocument/2006/relationships/image" Target="media/image27.png"/><Relationship Id="rId31" Type="http://schemas.openxmlformats.org/officeDocument/2006/relationships/image" Target="media/image26.png"/><Relationship Id="rId30" Type="http://schemas.openxmlformats.org/officeDocument/2006/relationships/image" Target="media/image25.png"/><Relationship Id="rId3" Type="http://schemas.openxmlformats.org/officeDocument/2006/relationships/header" Target="header1.xml"/><Relationship Id="rId29" Type="http://schemas.openxmlformats.org/officeDocument/2006/relationships/image" Target="media/image24.png"/><Relationship Id="rId28" Type="http://schemas.openxmlformats.org/officeDocument/2006/relationships/image" Target="media/image23.png"/><Relationship Id="rId27" Type="http://schemas.openxmlformats.org/officeDocument/2006/relationships/image" Target="media/image22.png"/><Relationship Id="rId26" Type="http://schemas.openxmlformats.org/officeDocument/2006/relationships/image" Target="media/image21.png"/><Relationship Id="rId25" Type="http://schemas.openxmlformats.org/officeDocument/2006/relationships/image" Target="media/image20.png"/><Relationship Id="rId24" Type="http://schemas.openxmlformats.org/officeDocument/2006/relationships/image" Target="media/image19.png"/><Relationship Id="rId23" Type="http://schemas.openxmlformats.org/officeDocument/2006/relationships/image" Target="media/image18.png"/><Relationship Id="rId22" Type="http://schemas.openxmlformats.org/officeDocument/2006/relationships/image" Target="media/image17.png"/><Relationship Id="rId21" Type="http://schemas.openxmlformats.org/officeDocument/2006/relationships/image" Target="media/image16.png"/><Relationship Id="rId20" Type="http://schemas.openxmlformats.org/officeDocument/2006/relationships/image" Target="media/image15.png"/><Relationship Id="rId2" Type="http://schemas.openxmlformats.org/officeDocument/2006/relationships/settings" Target="settings.xml"/><Relationship Id="rId19" Type="http://schemas.openxmlformats.org/officeDocument/2006/relationships/image" Target="media/image14.png"/><Relationship Id="rId18" Type="http://schemas.openxmlformats.org/officeDocument/2006/relationships/image" Target="media/image13.png"/><Relationship Id="rId17" Type="http://schemas.openxmlformats.org/officeDocument/2006/relationships/image" Target="media/image12.png"/><Relationship Id="rId16" Type="http://schemas.openxmlformats.org/officeDocument/2006/relationships/image" Target="media/image11.png"/><Relationship Id="rId15" Type="http://schemas.openxmlformats.org/officeDocument/2006/relationships/image" Target="media/image10.png"/><Relationship Id="rId14" Type="http://schemas.openxmlformats.org/officeDocument/2006/relationships/image" Target="media/image9.png"/><Relationship Id="rId13" Type="http://schemas.openxmlformats.org/officeDocument/2006/relationships/image" Target="media/image8.png"/><Relationship Id="rId12" Type="http://schemas.openxmlformats.org/officeDocument/2006/relationships/image" Target="media/image7.png"/><Relationship Id="rId11" Type="http://schemas.openxmlformats.org/officeDocument/2006/relationships/image" Target="media/image6.png"/><Relationship Id="rId10" Type="http://schemas.openxmlformats.org/officeDocument/2006/relationships/image" Target="media/image5.pn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36</Pages>
  <Words>1929</Words>
  <Characters>1955</Characters>
  <Lines>0</Lines>
  <Paragraphs>0</Paragraphs>
  <TotalTime>2</TotalTime>
  <ScaleCrop>false</ScaleCrop>
  <LinksUpToDate>false</LinksUpToDate>
  <CharactersWithSpaces>2136</CharactersWithSpaces>
  <Application>WPS Office_12.1.0.26895_F1E327BC-269C-435d-A152-05C5408002CA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2023-03-01T08:13:00Z</dcterms:created>
  <dc:creator>aaa</dc:creator>
  <cp:lastModifiedBy>丸子爱樱桃</cp:lastModifiedBy>
  <cp:lastPrinted>2024-02-02T06:45:00Z</cp:lastPrinted>
  <dcterms:modified xsi:type="dcterms:W3CDTF">2026-06-18T07:58:47Z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2052-12.1.0.26895</vt:lpwstr>
  </property>
  <property fmtid="{D5CDD505-2E9C-101B-9397-08002B2CF9AE}" pid="3" name="KSOTemplateDocerSaveRecord">
    <vt:lpwstr>eyJoZGlkIjoiOGNjMmM2YzU3OTYyNGI0YTFkZWY1MTNmNmZhMzNmODYiLCJ1c2VySWQiOiI0NDYzMTM5MTMifQ==</vt:lpwstr>
  </property>
  <property fmtid="{D5CDD505-2E9C-101B-9397-08002B2CF9AE}" pid="4" name="ICV">
    <vt:lpwstr>75E086783721401A9101A5BF6BAE79AE_13</vt:lpwstr>
  </property>
</Properties>
</file>