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1946">
      <w:pPr>
        <w:pStyle w:val="2"/>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6188AFB">
      <w:pPr>
        <w:pStyle w:val="2"/>
        <w:rPr>
          <w:rFonts w:hint="eastAsia"/>
          <w:lang w:val="en-US" w:eastAsia="zh-CN"/>
        </w:rPr>
      </w:pPr>
    </w:p>
    <w:p w14:paraId="47FA4E66">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泉州市司法局消防安全集中除患攻坚大整治行动登记表</w:t>
      </w:r>
    </w:p>
    <w:bookmarkEnd w:id="0"/>
    <w:p w14:paraId="6CB7BC58">
      <w:pPr>
        <w:pStyle w:val="6"/>
        <w:widowControl/>
        <w:spacing w:before="0" w:beforeAutospacing="0" w:after="120" w:afterAutospacing="0" w:line="400" w:lineRule="exact"/>
        <w:ind w:left="420" w:leftChars="200" w:right="0"/>
        <w:rPr>
          <w:rFonts w:hint="eastAsia" w:ascii="仿宋_GB2312" w:hAnsi="宋体" w:eastAsia="仿宋_GB2312" w:cs="宋体"/>
          <w:color w:val="000000"/>
          <w:kern w:val="0"/>
          <w:sz w:val="21"/>
          <w:szCs w:val="21"/>
          <w:lang w:val="en-US"/>
        </w:rPr>
      </w:pPr>
    </w:p>
    <w:p w14:paraId="7C71D679">
      <w:pPr>
        <w:pStyle w:val="6"/>
        <w:widowControl/>
        <w:spacing w:before="0" w:beforeAutospacing="0" w:after="120" w:afterAutospacing="0" w:line="400" w:lineRule="exact"/>
        <w:ind w:left="420" w:leftChars="200" w:right="0"/>
      </w:pPr>
      <w:r>
        <w:rPr>
          <w:rFonts w:hint="eastAsia" w:ascii="仿宋_GB2312" w:hAnsi="宋体" w:eastAsia="仿宋_GB2312" w:cs="宋体"/>
          <w:color w:val="000000"/>
          <w:kern w:val="0"/>
          <w:sz w:val="21"/>
          <w:szCs w:val="21"/>
          <w:lang w:eastAsia="zh-CN"/>
        </w:rPr>
        <w:t>单位名称（盖章）：</w:t>
      </w:r>
      <w:r>
        <w:rPr>
          <w:rFonts w:hint="eastAsia" w:ascii="仿宋_GB2312" w:hAnsi="宋体" w:eastAsia="仿宋_GB2312" w:cs="宋体"/>
          <w:color w:val="000000"/>
          <w:kern w:val="0"/>
          <w:sz w:val="21"/>
          <w:szCs w:val="21"/>
          <w:lang w:val="en-US"/>
        </w:rPr>
        <w:t xml:space="preserve">                    </w:t>
      </w:r>
      <w:r>
        <w:rPr>
          <w:rFonts w:hint="eastAsia" w:ascii="仿宋_GB2312" w:hAnsi="宋体" w:eastAsia="仿宋_GB2312" w:cs="宋体"/>
          <w:color w:val="000000"/>
          <w:kern w:val="0"/>
          <w:sz w:val="21"/>
          <w:szCs w:val="21"/>
          <w:lang w:eastAsia="zh-CN"/>
        </w:rPr>
        <w:t xml:space="preserve">审核人（签字）： </w:t>
      </w:r>
      <w:r>
        <w:rPr>
          <w:rFonts w:hint="eastAsia" w:ascii="仿宋_GB2312" w:hAnsi="宋体" w:eastAsia="仿宋_GB2312" w:cs="宋体"/>
          <w:color w:val="000000"/>
          <w:kern w:val="0"/>
          <w:sz w:val="21"/>
          <w:szCs w:val="21"/>
          <w:lang w:val="en-US"/>
        </w:rPr>
        <w:t xml:space="preserve">          </w:t>
      </w:r>
      <w:r>
        <w:rPr>
          <w:rFonts w:hint="eastAsia" w:ascii="仿宋_GB2312" w:hAnsi="宋体" w:eastAsia="仿宋_GB2312" w:cs="宋体"/>
          <w:color w:val="000000"/>
          <w:kern w:val="0"/>
          <w:sz w:val="21"/>
          <w:szCs w:val="21"/>
          <w:lang w:eastAsia="zh-CN"/>
        </w:rPr>
        <w:t>填报日期：</w:t>
      </w:r>
    </w:p>
    <w:tbl>
      <w:tblPr>
        <w:tblStyle w:val="3"/>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720"/>
        <w:gridCol w:w="1620"/>
        <w:gridCol w:w="1620"/>
        <w:gridCol w:w="900"/>
        <w:gridCol w:w="900"/>
        <w:gridCol w:w="1260"/>
        <w:gridCol w:w="900"/>
        <w:gridCol w:w="1260"/>
        <w:gridCol w:w="900"/>
      </w:tblGrid>
      <w:tr w14:paraId="017E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exact"/>
        </w:trPr>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C1036">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单位</w:t>
            </w:r>
          </w:p>
          <w:p w14:paraId="7F11C30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名称</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097B99">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7201A5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场所</w:t>
            </w:r>
          </w:p>
          <w:p w14:paraId="667055C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性质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B39704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179CAF1">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消防安全</w:t>
            </w:r>
            <w:r>
              <w:rPr>
                <w:rFonts w:hint="eastAsia" w:ascii="仿宋_GB2312" w:hAnsi="宋体" w:eastAsia="仿宋_GB2312" w:cs="宋体"/>
                <w:b/>
                <w:color w:val="000000"/>
                <w:kern w:val="0"/>
                <w:sz w:val="21"/>
                <w:szCs w:val="21"/>
                <w:lang w:val="en-US" w:eastAsia="zh-CN" w:bidi="ar"/>
              </w:rPr>
              <w:br w:type="textWrapping"/>
            </w:r>
            <w:r>
              <w:rPr>
                <w:rFonts w:hint="eastAsia" w:ascii="仿宋_GB2312" w:hAnsi="宋体" w:eastAsia="仿宋_GB2312" w:cs="宋体"/>
                <w:b/>
                <w:color w:val="000000"/>
                <w:kern w:val="0"/>
                <w:sz w:val="21"/>
                <w:szCs w:val="21"/>
                <w:lang w:val="en-US" w:eastAsia="zh-CN" w:bidi="ar"/>
              </w:rPr>
              <w:t>责任人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4BA720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BCA92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排查人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FEDD9BC">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7825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86C04">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单位</w:t>
            </w:r>
          </w:p>
          <w:p w14:paraId="19C60918">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地址</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7CBC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329BB7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单位基本情况（规模、人数等）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329A9BA">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A13349">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联系电话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6604B2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330F4F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排查时间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2B97A56">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7C1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EF17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隐患类别</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439D5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隐患位置（如：所在建筑名称及具体位置等）</w:t>
            </w:r>
          </w:p>
        </w:tc>
        <w:tc>
          <w:tcPr>
            <w:tcW w:w="18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1350BD">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隐患数量及具体情况</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86962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整改情况</w:t>
            </w:r>
            <w:r>
              <w:rPr>
                <w:rFonts w:hint="eastAsia" w:ascii="仿宋_GB2312" w:hAnsi="宋体" w:eastAsia="仿宋_GB2312" w:cs="宋体"/>
                <w:b/>
                <w:color w:val="000000"/>
                <w:kern w:val="0"/>
                <w:sz w:val="21"/>
                <w:szCs w:val="21"/>
                <w:lang w:val="en-US" w:eastAsia="zh-CN" w:bidi="ar"/>
              </w:rPr>
              <w:br w:type="textWrapping"/>
            </w:r>
            <w:r>
              <w:rPr>
                <w:rFonts w:hint="eastAsia" w:ascii="仿宋_GB2312" w:hAnsi="宋体" w:eastAsia="仿宋_GB2312" w:cs="宋体"/>
                <w:b/>
                <w:color w:val="000000"/>
                <w:kern w:val="0"/>
                <w:sz w:val="21"/>
                <w:szCs w:val="21"/>
                <w:lang w:val="en-US" w:eastAsia="zh-CN" w:bidi="ar"/>
              </w:rPr>
              <w:t>（措施、资金、应急预案等）</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791A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看护</w:t>
            </w:r>
          </w:p>
          <w:p w14:paraId="7DAE55EA">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措施</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DEDFA">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整改</w:t>
            </w:r>
          </w:p>
          <w:p w14:paraId="7AC03E6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责任人</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5378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整改时限及进度</w:t>
            </w:r>
          </w:p>
        </w:tc>
      </w:tr>
      <w:tr w14:paraId="24C7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6E969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检查</w:t>
            </w:r>
          </w:p>
          <w:p w14:paraId="1C56885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重点</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3E538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检查方向</w:t>
            </w: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E868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2878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11A0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2F01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EEF6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7C1F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54B3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8"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D7CF7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违法违规施工作业和生产经营</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379D95">
            <w:pPr>
              <w:keepNext w:val="0"/>
              <w:keepLines w:val="0"/>
              <w:widowControl/>
              <w:suppressLineNumbers w:val="0"/>
              <w:spacing w:before="0" w:beforeAutospacing="0" w:after="0" w:afterAutospacing="0" w:line="260" w:lineRule="exact"/>
              <w:ind w:left="0" w:right="0"/>
              <w:jc w:val="both"/>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1.未经审批施工作业、无证施工作业、违规拆除作业、违规层层转包施工作业、未落实作业安全措施冒险作业。</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2.违规使用明火或者电焊、气焊作业，动火、电焊、气焊作业人员未持证上岗，电焊、气焊作业未办理动火审批手续，作业现场未采取相应的消防安全措施。</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3.动火作业未安排专门人员进行现场安全管理。</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4.施工现场动火动焊作业、带火花作业与具有火灾、爆炸风险作业交叉进行。</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5.设置在人员密集场所、地下建筑的冷库违规采用易燃可燃保温材料，冷库建设、改造、拆除施工期间未严格落实火灾防范措施。</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A6C9B7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2F4B1">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CA77158">
            <w:pPr>
              <w:keepNext w:val="0"/>
              <w:keepLines w:val="0"/>
              <w:widowControl/>
              <w:suppressLineNumbers w:val="0"/>
              <w:spacing w:before="0" w:beforeAutospacing="0" w:after="0" w:afterAutospacing="0" w:line="240" w:lineRule="exact"/>
              <w:ind w:left="0" w:right="924" w:rightChars="44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EE782D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FAE0CC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B62D9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1EE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8"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9D095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安全疏散条件不足</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90FE6F">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1.占用、堵塞、封闭疏散通道、安全出口和消防车通道。</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2.安全出口和疏散楼梯数量不足、宽度不够。</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3.应急广播、应急照明、疏散指示标志损坏。</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4.未结合实际制定灭火和应急疏散预案，员工、宿管员不掌握初起火灾扑救和组织疏散逃生技能。</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5.多业态混合生产经营场所未确定责任人对共用的疏散通道、安全出口进行统一管理。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8FC0878">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A0856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DA8E9C1">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428E058">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1D803FC">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5699D2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3075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95A6D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违规设置防盗网和广告牌</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519F9">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1.人员密集场所在门窗上设置影响逃生和灭火救援的防盗网、铁栅栏、广告牌等障碍物。</w:t>
            </w:r>
            <w:r>
              <w:rPr>
                <w:rFonts w:hint="eastAsia" w:ascii="仿宋_GB2312" w:hAnsi="宋体" w:eastAsia="仿宋_GB2312" w:cs="宋体"/>
                <w:color w:val="000000"/>
                <w:kern w:val="0"/>
                <w:sz w:val="21"/>
                <w:szCs w:val="21"/>
                <w:lang w:val="en-US" w:eastAsia="zh-CN" w:bidi="ar"/>
              </w:rPr>
              <w:br w:type="textWrapping"/>
            </w:r>
            <w:r>
              <w:rPr>
                <w:rFonts w:hint="eastAsia" w:ascii="仿宋_GB2312" w:hAnsi="宋体" w:eastAsia="仿宋_GB2312" w:cs="宋体"/>
                <w:color w:val="000000"/>
                <w:kern w:val="0"/>
                <w:sz w:val="21"/>
                <w:szCs w:val="21"/>
                <w:lang w:val="en-US" w:eastAsia="zh-CN" w:bidi="ar"/>
              </w:rPr>
              <w:t>2.人员密集场所户外广告牌审批时未依法依规核对是否影响建筑物公共安全。</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CE7816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57781">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631E22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8263E7D">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D88BD43">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9FEBC4A">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53F2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3548C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防火分隔</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38B76F">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未按要求设置防火分区；防火门、防火卷帘、防火墙等损坏严重，不具备防火分隔功能；电缆井、管道井等防火封堵不严密；混合生产经营场所内违规设置员工宿舍。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950EB7C">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BB7D0">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213D209">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25029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9E641E7">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0E611B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64B7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793E2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消防设施设备</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E3DE4B">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未按要求设置室内消火栓系统，或水压、水量不能满足灭火需求；未按要求设置火灾自动报警、自动喷水灭火、气体灭火、防排烟等设施，或消防设施系统损坏瘫痪无法正常使用，不具备防灭火功能。</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B11849">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661B6C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24D0972">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EF2C50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p w14:paraId="1978017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857AA16">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E9F85E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5C16EC6">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r w14:paraId="61E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00F5DE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eastAsia="zh-CN" w:bidi="ar"/>
              </w:rPr>
            </w:pPr>
            <w:r>
              <w:rPr>
                <w:rFonts w:hint="eastAsia" w:ascii="仿宋_GB2312" w:hAnsi="宋体" w:eastAsia="仿宋_GB2312" w:cs="宋体"/>
                <w:b/>
                <w:color w:val="000000"/>
                <w:kern w:val="0"/>
                <w:sz w:val="21"/>
                <w:szCs w:val="21"/>
                <w:lang w:val="en-US" w:eastAsia="zh-CN" w:bidi="ar"/>
              </w:rPr>
              <w:t>三</w:t>
            </w:r>
          </w:p>
          <w:p w14:paraId="0890A37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eastAsia="zh-CN" w:bidi="ar"/>
              </w:rPr>
            </w:pPr>
            <w:r>
              <w:rPr>
                <w:rFonts w:hint="eastAsia" w:ascii="仿宋_GB2312" w:hAnsi="宋体" w:eastAsia="仿宋_GB2312" w:cs="宋体"/>
                <w:b/>
                <w:color w:val="000000"/>
                <w:kern w:val="0"/>
                <w:sz w:val="21"/>
                <w:szCs w:val="21"/>
                <w:lang w:val="en-US" w:eastAsia="zh-CN" w:bidi="ar"/>
              </w:rPr>
              <w:t>合</w:t>
            </w:r>
          </w:p>
          <w:p w14:paraId="5C95A714">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一</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8EEFB">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21"/>
                <w:szCs w:val="21"/>
                <w:lang w:val="en-US" w:eastAsia="zh-CN" w:bidi="ar"/>
              </w:rPr>
              <w:t>生产（仓储）、经营场所违规住人或防火分隔不到位。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C716E1F">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9394CE1">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8E17EF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F7D4C2B">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p w14:paraId="2AC5944A">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1EC742E">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13F93D6">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EC7D5D5">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color w:val="000000"/>
                <w:kern w:val="0"/>
                <w:sz w:val="21"/>
                <w:szCs w:val="21"/>
                <w:lang w:val="en-US"/>
              </w:rPr>
            </w:pPr>
            <w:r>
              <w:rPr>
                <w:rFonts w:hint="eastAsia" w:ascii="仿宋_GB2312" w:hAnsi="宋体" w:eastAsia="仿宋_GB2312" w:cs="宋体"/>
                <w:b/>
                <w:color w:val="000000"/>
                <w:kern w:val="0"/>
                <w:sz w:val="21"/>
                <w:szCs w:val="21"/>
                <w:lang w:val="en-US" w:eastAsia="zh-CN" w:bidi="ar"/>
              </w:rPr>
              <w:t>　</w:t>
            </w:r>
          </w:p>
        </w:tc>
      </w:tr>
    </w:tbl>
    <w:p w14:paraId="7546304E">
      <w:pPr>
        <w:pStyle w:val="6"/>
        <w:widowControl/>
        <w:spacing w:before="0" w:beforeAutospacing="0" w:after="120" w:afterAutospacing="0"/>
        <w:ind w:left="420" w:leftChars="200" w:right="0"/>
        <w:rPr>
          <w:lang w:val="en-US"/>
        </w:rPr>
      </w:pPr>
    </w:p>
    <w:p w14:paraId="4D503A17">
      <w:pPr>
        <w:pStyle w:val="2"/>
        <w:rPr>
          <w:rFonts w:hint="eastAsia"/>
          <w:lang w:val="en-US" w:eastAsia="zh-CN"/>
        </w:rPr>
      </w:pPr>
    </w:p>
    <w:p w14:paraId="3CEBF12A">
      <w:pPr>
        <w:pStyle w:val="2"/>
        <w:rPr>
          <w:rFonts w:hint="eastAsia"/>
          <w:lang w:val="en-US" w:eastAsia="zh-CN"/>
        </w:rPr>
      </w:pPr>
    </w:p>
    <w:p w14:paraId="6BB8A073">
      <w:pPr>
        <w:pStyle w:val="2"/>
        <w:rPr>
          <w:rFonts w:hint="eastAsia"/>
          <w:lang w:val="en-US" w:eastAsia="zh-CN"/>
        </w:rPr>
      </w:pPr>
    </w:p>
    <w:p w14:paraId="4E809F17">
      <w:pPr>
        <w:pStyle w:val="2"/>
        <w:rPr>
          <w:rFonts w:hint="eastAsia"/>
          <w:lang w:val="en-US" w:eastAsia="zh-CN"/>
        </w:rPr>
      </w:pPr>
    </w:p>
    <w:p w14:paraId="1F24347B">
      <w:pPr>
        <w:pStyle w:val="2"/>
        <w:rPr>
          <w:rFonts w:hint="eastAsia"/>
          <w:lang w:val="en-US" w:eastAsia="zh-CN"/>
        </w:rPr>
      </w:pPr>
    </w:p>
    <w:p w14:paraId="698926BB">
      <w:pPr>
        <w:pStyle w:val="2"/>
        <w:rPr>
          <w:rFonts w:hint="eastAsia"/>
          <w:lang w:val="en-US" w:eastAsia="zh-CN"/>
        </w:rPr>
      </w:pPr>
    </w:p>
    <w:p w14:paraId="4B331BA7">
      <w:pPr>
        <w:pStyle w:val="2"/>
        <w:rPr>
          <w:rFonts w:hint="eastAsia"/>
          <w:lang w:val="en-US" w:eastAsia="zh-CN"/>
        </w:rPr>
      </w:pPr>
    </w:p>
    <w:p w14:paraId="1EC2D94D">
      <w:pPr>
        <w:pStyle w:val="2"/>
        <w:rPr>
          <w:rFonts w:hint="eastAsia"/>
          <w:lang w:val="en-US" w:eastAsia="zh-CN"/>
        </w:rPr>
      </w:pPr>
    </w:p>
    <w:p w14:paraId="3EB6BD8B">
      <w:pPr>
        <w:pStyle w:val="2"/>
        <w:rPr>
          <w:rFonts w:hint="eastAsia"/>
          <w:lang w:val="en-US" w:eastAsia="zh-CN"/>
        </w:rPr>
      </w:pPr>
    </w:p>
    <w:p w14:paraId="64B25EE7">
      <w:pPr>
        <w:pStyle w:val="2"/>
        <w:rPr>
          <w:rFonts w:hint="eastAsia"/>
          <w:lang w:val="en-US" w:eastAsia="zh-CN"/>
        </w:rPr>
      </w:pPr>
    </w:p>
    <w:p w14:paraId="23069293">
      <w:pPr>
        <w:pStyle w:val="2"/>
        <w:rPr>
          <w:rFonts w:hint="eastAsia"/>
          <w:lang w:val="en-US" w:eastAsia="zh-CN"/>
        </w:rPr>
      </w:pPr>
    </w:p>
    <w:p w14:paraId="33D0BB13">
      <w:pPr>
        <w:pStyle w:val="2"/>
        <w:rPr>
          <w:rFonts w:hint="eastAsia"/>
          <w:lang w:val="en-US" w:eastAsia="zh-CN"/>
        </w:rPr>
      </w:pPr>
    </w:p>
    <w:p w14:paraId="67E130DC">
      <w:pPr>
        <w:pStyle w:val="2"/>
        <w:rPr>
          <w:rFonts w:hint="eastAsia"/>
          <w:lang w:val="en-US" w:eastAsia="zh-CN"/>
        </w:rPr>
      </w:pPr>
    </w:p>
    <w:p w14:paraId="49F3A6BD">
      <w:pPr>
        <w:pStyle w:val="2"/>
        <w:rPr>
          <w:rFonts w:hint="eastAsia"/>
          <w:lang w:val="en-US" w:eastAsia="zh-CN"/>
        </w:rPr>
      </w:pPr>
    </w:p>
    <w:p w14:paraId="181F0E62">
      <w:pPr>
        <w:pStyle w:val="2"/>
        <w:rPr>
          <w:rFonts w:hint="eastAsia"/>
          <w:lang w:val="en-US" w:eastAsia="zh-CN"/>
        </w:rPr>
      </w:pPr>
    </w:p>
    <w:p w14:paraId="2DC1F1CC">
      <w:pPr>
        <w:pStyle w:val="2"/>
        <w:rPr>
          <w:rFonts w:hint="eastAsia"/>
          <w:lang w:val="en-US" w:eastAsia="zh-CN"/>
        </w:rPr>
      </w:pPr>
    </w:p>
    <w:p w14:paraId="4A29652D">
      <w:pPr>
        <w:pStyle w:val="2"/>
        <w:rPr>
          <w:rFonts w:hint="eastAsia"/>
          <w:lang w:val="en-US" w:eastAsia="zh-CN"/>
        </w:rPr>
      </w:pPr>
    </w:p>
    <w:p w14:paraId="37F95D16">
      <w:pPr>
        <w:pStyle w:val="2"/>
        <w:rPr>
          <w:rFonts w:hint="eastAsia"/>
          <w:lang w:val="en-US" w:eastAsia="zh-CN"/>
        </w:rPr>
      </w:pPr>
    </w:p>
    <w:p w14:paraId="5C64EED9">
      <w:pPr>
        <w:pStyle w:val="2"/>
        <w:rPr>
          <w:rFonts w:hint="eastAsia"/>
          <w:lang w:val="en-US" w:eastAsia="zh-CN"/>
        </w:rPr>
      </w:pPr>
    </w:p>
    <w:p w14:paraId="13A6A1C0">
      <w:pPr>
        <w:pStyle w:val="2"/>
        <w:rPr>
          <w:rFonts w:hint="eastAsia"/>
          <w:lang w:val="en-US" w:eastAsia="zh-CN"/>
        </w:rPr>
      </w:pPr>
    </w:p>
    <w:p w14:paraId="576C5E86">
      <w:pPr>
        <w:pStyle w:val="2"/>
        <w:rPr>
          <w:rFonts w:hint="eastAsia"/>
          <w:lang w:val="en-US" w:eastAsia="zh-CN"/>
        </w:rPr>
      </w:pPr>
    </w:p>
    <w:p w14:paraId="533B0B78">
      <w:pPr>
        <w:pStyle w:val="2"/>
        <w:rPr>
          <w:rFonts w:hint="eastAsia"/>
          <w:lang w:val="en-US" w:eastAsia="zh-CN"/>
        </w:rPr>
      </w:pPr>
    </w:p>
    <w:p w14:paraId="56A5E354">
      <w:pPr>
        <w:pStyle w:val="2"/>
        <w:rPr>
          <w:rFonts w:hint="eastAsia"/>
          <w:lang w:val="en-US" w:eastAsia="zh-CN"/>
        </w:rPr>
      </w:pPr>
    </w:p>
    <w:p w14:paraId="1A2F00EE">
      <w:pPr>
        <w:pStyle w:val="2"/>
        <w:rPr>
          <w:rFonts w:hint="eastAsia"/>
          <w:lang w:val="en-US" w:eastAsia="zh-CN"/>
        </w:rPr>
      </w:pPr>
    </w:p>
    <w:p w14:paraId="11B04CC6">
      <w:pPr>
        <w:pStyle w:val="2"/>
        <w:rPr>
          <w:rFonts w:hint="eastAsia"/>
          <w:lang w:val="en-US" w:eastAsia="zh-CN"/>
        </w:rPr>
      </w:pPr>
    </w:p>
    <w:p w14:paraId="22904A51">
      <w:pPr>
        <w:pStyle w:val="2"/>
        <w:rPr>
          <w:rFonts w:hint="eastAsia"/>
          <w:lang w:val="en-US" w:eastAsia="zh-CN"/>
        </w:rPr>
      </w:pPr>
    </w:p>
    <w:tbl>
      <w:tblPr>
        <w:tblStyle w:val="4"/>
        <w:tblpPr w:leftFromText="180" w:rightFromText="180" w:vertAnchor="text" w:horzAnchor="margin" w:tblpY="2464"/>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E5A0F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60" w:type="dxa"/>
            <w:vAlign w:val="top"/>
          </w:tcPr>
          <w:p w14:paraId="08A83893">
            <w:pPr>
              <w:pStyle w:val="2"/>
              <w:keepNext w:val="0"/>
              <w:keepLines w:val="0"/>
              <w:suppressLineNumbers w:val="0"/>
              <w:spacing w:before="0" w:beforeAutospacing="0" w:after="0" w:afterAutospacing="0" w:line="560" w:lineRule="exact"/>
              <w:ind w:left="210" w:leftChars="100" w:right="210" w:rightChars="100"/>
              <w:rPr>
                <w:rFonts w:hint="eastAsia" w:ascii="仿宋_GB2312" w:eastAsia="仿宋_GB2312"/>
                <w:sz w:val="28"/>
                <w:szCs w:val="28"/>
              </w:rPr>
            </w:pPr>
            <w:r>
              <w:rPr>
                <w:rFonts w:hint="eastAsia" w:ascii="仿宋_GB2312" w:eastAsia="仿宋_GB2312"/>
                <w:sz w:val="28"/>
                <w:szCs w:val="28"/>
              </w:rPr>
              <w:t>泉州市司法局办公室                      2024年1月</w:t>
            </w:r>
            <w:r>
              <w:rPr>
                <w:rFonts w:hint="eastAsia" w:ascii="仿宋_GB2312" w:eastAsia="仿宋_GB2312"/>
                <w:sz w:val="28"/>
                <w:szCs w:val="28"/>
                <w:lang w:val="en-US" w:eastAsia="zh-CN"/>
              </w:rPr>
              <w:t>30</w:t>
            </w:r>
            <w:r>
              <w:rPr>
                <w:rFonts w:hint="eastAsia" w:ascii="仿宋_GB2312" w:eastAsia="仿宋_GB2312"/>
                <w:sz w:val="28"/>
                <w:szCs w:val="28"/>
              </w:rPr>
              <w:t>日印发</w:t>
            </w:r>
          </w:p>
        </w:tc>
      </w:tr>
    </w:tbl>
    <w:p w14:paraId="6183C882"/>
    <w:p w14:paraId="6A088C02">
      <w:pPr>
        <w:pStyle w:val="2"/>
      </w:pPr>
    </w:p>
    <w:p w14:paraId="3627797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C7FD3E2-42FB-4750-9C92-FA647BBE7550}"/>
  </w:font>
  <w:font w:name="方正小标宋简体">
    <w:panose1 w:val="02000000000000000000"/>
    <w:charset w:val="86"/>
    <w:family w:val="auto"/>
    <w:pitch w:val="default"/>
    <w:sig w:usb0="00000001" w:usb1="08000000" w:usb2="00000000" w:usb3="00000000" w:csb0="00040000" w:csb1="00000000"/>
    <w:embedRegular r:id="rId2" w:fontKey="{BA791D85-6C8E-4C2D-A8B6-CC6FDEB74B2B}"/>
  </w:font>
  <w:font w:name="仿宋_GB2312">
    <w:altName w:val="仿宋"/>
    <w:panose1 w:val="02010609030101010101"/>
    <w:charset w:val="86"/>
    <w:family w:val="modern"/>
    <w:pitch w:val="default"/>
    <w:sig w:usb0="00000000" w:usb1="00000000" w:usb2="00000000" w:usb3="00000000" w:csb0="00040000" w:csb1="00000000"/>
    <w:embedRegular r:id="rId3" w:fontKey="{ED2FC826-90DC-4684-AFF4-6A5B7FE8088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53B1"/>
    <w:rsid w:val="02DF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cs="Times New Roman"/>
      <w:szCs w:val="20"/>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文本缩进 21"/>
    <w:basedOn w:val="1"/>
    <w:uiPriority w:val="0"/>
    <w:pPr>
      <w:keepNext w:val="0"/>
      <w:keepLines w:val="0"/>
      <w:widowControl w:val="0"/>
      <w:suppressLineNumbers w:val="0"/>
      <w:spacing w:before="0" w:beforeAutospacing="0" w:after="120" w:afterAutospacing="0" w:line="480" w:lineRule="auto"/>
      <w:ind w:left="200" w:leftChars="200" w:right="0"/>
      <w:jc w:val="both"/>
    </w:pPr>
    <w:rPr>
      <w:rFonts w:hint="default" w:ascii="Times New Roman" w:hAnsi="Times New Roman" w:eastAsia="宋体"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2026-06-18T07:56:00Z</dcterms:created>
  <dc:creator>丸子爱樱桃</dc:creator>
  <cp:lastModifiedBy>丸子爱樱桃</cp:lastModifiedBy>
  <dcterms:modified xsi:type="dcterms:W3CDTF">2026-06-18T07:57:45Z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637A9B92D43C466EBBC6BC35A1110F15_11</vt:lpwstr>
  </property>
  <property fmtid="{D5CDD505-2E9C-101B-9397-08002B2CF9AE}" pid="4" name="KSOTemplateDocerSaveRecord">
    <vt:lpwstr>eyJoZGlkIjoiOGNjMmM2YzU3OTYyNGI0YTFkZWY1MTNmNmZhMzNmODYiLCJ1c2VySWQiOiI0NDYzMTM5MTMifQ==</vt:lpwstr>
  </property>
</Properties>
</file>