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92F634">
      <w:pPr>
        <w:spacing w:line="700" w:lineRule="exact"/>
        <w:jc w:val="center"/>
        <w:rPr>
          <w:rFonts w:ascii="方正小标宋简体" w:hAnsi="Arial" w:eastAsia="方正小标宋简体" w:cs="Arial"/>
          <w:kern w:val="0"/>
          <w:sz w:val="44"/>
          <w:szCs w:val="44"/>
        </w:rPr>
      </w:pPr>
      <w:bookmarkStart w:id="5" w:name="_GoBack"/>
      <w:r>
        <w:rPr>
          <w:rFonts w:hint="eastAsia" w:ascii="方正小标宋简体" w:hAnsi="Arial" w:eastAsia="方正小标宋简体" w:cs="Arial"/>
          <w:kern w:val="0"/>
          <w:sz w:val="44"/>
          <w:szCs w:val="44"/>
        </w:rPr>
        <w:t>泉州市司法鉴定行业行政处罚裁量权基准</w:t>
      </w:r>
    </w:p>
    <w:bookmarkEnd w:id="5"/>
    <w:p w14:paraId="54FC01AE">
      <w:pPr>
        <w:spacing w:line="700" w:lineRule="exact"/>
        <w:jc w:val="center"/>
        <w:rPr>
          <w:rFonts w:ascii="方正小标宋简体" w:hAnsi="Arial" w:eastAsia="方正小标宋简体" w:cs="Arial"/>
          <w:kern w:val="0"/>
          <w:sz w:val="44"/>
          <w:szCs w:val="44"/>
        </w:rPr>
      </w:pPr>
    </w:p>
    <w:tbl>
      <w:tblPr>
        <w:tblStyle w:val="7"/>
        <w:tblW w:w="1389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86"/>
        <w:gridCol w:w="3843"/>
        <w:gridCol w:w="633"/>
        <w:gridCol w:w="418"/>
        <w:gridCol w:w="3627"/>
        <w:gridCol w:w="2976"/>
      </w:tblGrid>
      <w:tr w14:paraId="4D18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9" w:type="dxa"/>
            <w:vAlign w:val="center"/>
          </w:tcPr>
          <w:p w14:paraId="62D9536A">
            <w:pPr>
              <w:autoSpaceDE w:val="0"/>
              <w:spacing w:line="240" w:lineRule="exact"/>
              <w:jc w:val="center"/>
              <w:rPr>
                <w:rFonts w:hint="eastAsia" w:ascii="黑体" w:hAnsi="黑体" w:eastAsia="黑体" w:cs="Arial"/>
                <w:kern w:val="0"/>
                <w:sz w:val="20"/>
              </w:rPr>
            </w:pPr>
            <w:r>
              <w:rPr>
                <w:rFonts w:hint="eastAsia" w:ascii="黑体" w:hAnsi="黑体" w:eastAsia="黑体" w:cs="Arial"/>
                <w:kern w:val="0"/>
                <w:sz w:val="20"/>
              </w:rPr>
              <w:t>序号</w:t>
            </w:r>
          </w:p>
        </w:tc>
        <w:tc>
          <w:tcPr>
            <w:tcW w:w="1686" w:type="dxa"/>
            <w:vAlign w:val="center"/>
          </w:tcPr>
          <w:p w14:paraId="4661F63B">
            <w:pPr>
              <w:autoSpaceDE w:val="0"/>
              <w:spacing w:line="240" w:lineRule="exact"/>
              <w:jc w:val="center"/>
              <w:rPr>
                <w:rFonts w:hint="eastAsia" w:ascii="黑体" w:hAnsi="黑体" w:eastAsia="黑体" w:cs="Arial"/>
                <w:kern w:val="0"/>
                <w:sz w:val="20"/>
              </w:rPr>
            </w:pPr>
            <w:r>
              <w:rPr>
                <w:rFonts w:hint="eastAsia" w:ascii="黑体" w:hAnsi="黑体" w:eastAsia="黑体" w:cs="Arial"/>
                <w:kern w:val="0"/>
                <w:sz w:val="20"/>
              </w:rPr>
              <w:t>违法行为</w:t>
            </w:r>
          </w:p>
        </w:tc>
        <w:tc>
          <w:tcPr>
            <w:tcW w:w="3843" w:type="dxa"/>
            <w:vAlign w:val="center"/>
          </w:tcPr>
          <w:p w14:paraId="372FFE6A">
            <w:pPr>
              <w:autoSpaceDE w:val="0"/>
              <w:spacing w:line="240" w:lineRule="exact"/>
              <w:jc w:val="center"/>
              <w:rPr>
                <w:rFonts w:hint="eastAsia" w:ascii="黑体" w:hAnsi="黑体" w:eastAsia="黑体" w:cs="Arial"/>
                <w:kern w:val="0"/>
                <w:sz w:val="20"/>
              </w:rPr>
            </w:pPr>
            <w:r>
              <w:rPr>
                <w:rFonts w:hint="eastAsia" w:ascii="黑体" w:hAnsi="黑体" w:eastAsia="黑体" w:cs="Arial"/>
                <w:kern w:val="0"/>
                <w:sz w:val="20"/>
              </w:rPr>
              <w:t>处罚依据</w:t>
            </w:r>
          </w:p>
        </w:tc>
        <w:tc>
          <w:tcPr>
            <w:tcW w:w="633" w:type="dxa"/>
            <w:vAlign w:val="center"/>
          </w:tcPr>
          <w:p w14:paraId="473FFF33">
            <w:pPr>
              <w:autoSpaceDE w:val="0"/>
              <w:spacing w:line="240" w:lineRule="exact"/>
              <w:jc w:val="center"/>
              <w:rPr>
                <w:rFonts w:hint="eastAsia" w:ascii="黑体" w:hAnsi="黑体" w:eastAsia="黑体" w:cs="Arial"/>
                <w:kern w:val="0"/>
                <w:sz w:val="20"/>
              </w:rPr>
            </w:pPr>
            <w:r>
              <w:rPr>
                <w:rFonts w:hint="eastAsia" w:ascii="黑体" w:hAnsi="黑体" w:eastAsia="黑体" w:cs="Arial"/>
                <w:kern w:val="0"/>
                <w:sz w:val="20"/>
              </w:rPr>
              <w:t>违法程度</w:t>
            </w:r>
          </w:p>
        </w:tc>
        <w:tc>
          <w:tcPr>
            <w:tcW w:w="4045" w:type="dxa"/>
            <w:gridSpan w:val="2"/>
            <w:vAlign w:val="center"/>
          </w:tcPr>
          <w:p w14:paraId="7D2E276F">
            <w:pPr>
              <w:autoSpaceDE w:val="0"/>
              <w:spacing w:line="240" w:lineRule="exact"/>
              <w:jc w:val="center"/>
              <w:rPr>
                <w:rFonts w:hint="eastAsia" w:ascii="黑体" w:hAnsi="黑体" w:eastAsia="黑体" w:cs="Arial"/>
                <w:kern w:val="0"/>
                <w:sz w:val="20"/>
              </w:rPr>
            </w:pPr>
            <w:r>
              <w:rPr>
                <w:rFonts w:hint="eastAsia" w:ascii="黑体" w:hAnsi="黑体" w:eastAsia="黑体" w:cs="Arial"/>
                <w:kern w:val="0"/>
                <w:sz w:val="20"/>
              </w:rPr>
              <w:t>违法情形</w:t>
            </w:r>
          </w:p>
        </w:tc>
        <w:tc>
          <w:tcPr>
            <w:tcW w:w="2976" w:type="dxa"/>
            <w:vAlign w:val="center"/>
          </w:tcPr>
          <w:p w14:paraId="6EABBA58">
            <w:pPr>
              <w:autoSpaceDE w:val="0"/>
              <w:spacing w:line="240" w:lineRule="exact"/>
              <w:jc w:val="center"/>
              <w:rPr>
                <w:rFonts w:hint="eastAsia" w:ascii="黑体" w:hAnsi="黑体" w:eastAsia="黑体" w:cs="Arial"/>
                <w:kern w:val="0"/>
                <w:sz w:val="20"/>
              </w:rPr>
            </w:pPr>
            <w:r>
              <w:rPr>
                <w:rFonts w:hint="eastAsia" w:ascii="黑体" w:hAnsi="黑体" w:eastAsia="黑体" w:cs="Arial"/>
                <w:kern w:val="0"/>
                <w:sz w:val="20"/>
              </w:rPr>
              <w:t>处理处罚标准与幅度</w:t>
            </w:r>
          </w:p>
        </w:tc>
      </w:tr>
      <w:tr w14:paraId="2113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14:paraId="45C792CE">
            <w:pPr>
              <w:autoSpaceDE w:val="0"/>
              <w:spacing w:line="240" w:lineRule="exact"/>
              <w:jc w:val="center"/>
              <w:rPr>
                <w:rFonts w:ascii="仿宋_GB2312" w:hAnsi="Arial" w:cs="Arial"/>
                <w:kern w:val="0"/>
                <w:sz w:val="20"/>
              </w:rPr>
            </w:pPr>
            <w:r>
              <w:rPr>
                <w:rFonts w:hint="eastAsia" w:ascii="仿宋_GB2312" w:hAnsi="Arial" w:cs="Arial"/>
                <w:kern w:val="0"/>
                <w:sz w:val="20"/>
              </w:rPr>
              <w:t>1</w:t>
            </w:r>
          </w:p>
        </w:tc>
        <w:tc>
          <w:tcPr>
            <w:tcW w:w="1686" w:type="dxa"/>
            <w:vMerge w:val="restart"/>
            <w:vAlign w:val="center"/>
          </w:tcPr>
          <w:p w14:paraId="1457CD18">
            <w:pPr>
              <w:autoSpaceDE w:val="0"/>
              <w:spacing w:line="240" w:lineRule="exact"/>
              <w:ind w:firstLine="376" w:firstLineChars="200"/>
              <w:rPr>
                <w:rFonts w:ascii="仿宋_GB2312" w:hAnsi="Arial" w:cs="Arial"/>
                <w:kern w:val="0"/>
                <w:sz w:val="20"/>
              </w:rPr>
            </w:pPr>
            <w:r>
              <w:rPr>
                <w:rFonts w:ascii="仿宋_GB2312" w:hAnsi="Arial" w:cs="Arial"/>
                <w:kern w:val="0"/>
                <w:sz w:val="20"/>
              </w:rPr>
              <w:t>公民、法人或者其他组织未经依法登记从事司法鉴定业务的</w:t>
            </w:r>
          </w:p>
        </w:tc>
        <w:tc>
          <w:tcPr>
            <w:tcW w:w="3843" w:type="dxa"/>
            <w:vMerge w:val="restart"/>
            <w:vAlign w:val="center"/>
          </w:tcPr>
          <w:p w14:paraId="0763C68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《福建省司法鉴定管理条例》</w:t>
            </w:r>
          </w:p>
          <w:p w14:paraId="19C49E8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第四十二条</w:t>
            </w:r>
            <w:r>
              <w:rPr>
                <w:rFonts w:ascii="仿宋_GB2312" w:hAnsi="Arial" w:cs="Arial"/>
                <w:kern w:val="0"/>
                <w:sz w:val="20"/>
              </w:rPr>
              <w:t xml:space="preserve">  违反本条例规定，公民、法人或者其他组织未经依法登记从事司法鉴定业务的，由设区的市人民政府司法行政部门责令停止违法活动，有违法所得的，没收违法所得，并处以违法所得一至三倍的罚款，罚款总额最高不得超过三万元。</w:t>
            </w:r>
          </w:p>
        </w:tc>
        <w:tc>
          <w:tcPr>
            <w:tcW w:w="633" w:type="dxa"/>
            <w:vAlign w:val="center"/>
          </w:tcPr>
          <w:p w14:paraId="2701BD2A">
            <w:pPr>
              <w:autoSpaceDE w:val="0"/>
              <w:spacing w:line="240" w:lineRule="exact"/>
              <w:jc w:val="center"/>
              <w:rPr>
                <w:rFonts w:ascii="仿宋_GB2312" w:hAnsi="Arial" w:cs="Arial"/>
                <w:kern w:val="0"/>
                <w:sz w:val="20"/>
              </w:rPr>
            </w:pPr>
            <w:r>
              <w:rPr>
                <w:rFonts w:hint="eastAsia" w:ascii="仿宋_GB2312" w:hAnsi="Arial" w:cs="Arial"/>
                <w:kern w:val="0"/>
                <w:sz w:val="20"/>
              </w:rPr>
              <w:t>轻微</w:t>
            </w:r>
          </w:p>
        </w:tc>
        <w:tc>
          <w:tcPr>
            <w:tcW w:w="418" w:type="dxa"/>
            <w:vAlign w:val="center"/>
          </w:tcPr>
          <w:p w14:paraId="08C2C93B">
            <w:pPr>
              <w:autoSpaceDE w:val="0"/>
              <w:spacing w:line="240" w:lineRule="exact"/>
              <w:rPr>
                <w:rFonts w:ascii="仿宋_GB2312" w:hAnsi="Arial" w:cs="Arial"/>
                <w:kern w:val="0"/>
                <w:sz w:val="20"/>
              </w:rPr>
            </w:pPr>
          </w:p>
        </w:tc>
        <w:tc>
          <w:tcPr>
            <w:tcW w:w="3627" w:type="dxa"/>
            <w:vAlign w:val="center"/>
          </w:tcPr>
          <w:p w14:paraId="33AE8F2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违法行为轻微并及时改正，没有造成危害后果的；</w:t>
            </w:r>
          </w:p>
          <w:p w14:paraId="4AB6F09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初次违法且危害后果轻微并及时改正，积极配合调查的。</w:t>
            </w:r>
          </w:p>
        </w:tc>
        <w:tc>
          <w:tcPr>
            <w:tcW w:w="2976" w:type="dxa"/>
            <w:vAlign w:val="center"/>
          </w:tcPr>
          <w:p w14:paraId="67396CE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不予处罚。</w:t>
            </w:r>
          </w:p>
        </w:tc>
      </w:tr>
      <w:tr w14:paraId="48BF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709" w:type="dxa"/>
            <w:vMerge w:val="continue"/>
            <w:vAlign w:val="center"/>
          </w:tcPr>
          <w:p w14:paraId="1516213C">
            <w:pPr>
              <w:widowControl/>
              <w:jc w:val="center"/>
              <w:rPr>
                <w:rFonts w:ascii="仿宋_GB2312" w:hAnsi="Arial" w:cs="Arial"/>
                <w:kern w:val="0"/>
                <w:sz w:val="20"/>
              </w:rPr>
            </w:pPr>
          </w:p>
        </w:tc>
        <w:tc>
          <w:tcPr>
            <w:tcW w:w="1686" w:type="dxa"/>
            <w:vMerge w:val="continue"/>
            <w:vAlign w:val="center"/>
          </w:tcPr>
          <w:p w14:paraId="0D05AEA7">
            <w:pPr>
              <w:widowControl/>
              <w:rPr>
                <w:rFonts w:ascii="仿宋_GB2312" w:hAnsi="Arial" w:cs="Arial"/>
                <w:kern w:val="0"/>
                <w:sz w:val="20"/>
              </w:rPr>
            </w:pPr>
          </w:p>
        </w:tc>
        <w:tc>
          <w:tcPr>
            <w:tcW w:w="3843" w:type="dxa"/>
            <w:vMerge w:val="continue"/>
            <w:vAlign w:val="center"/>
          </w:tcPr>
          <w:p w14:paraId="2E09E475">
            <w:pPr>
              <w:widowControl/>
              <w:rPr>
                <w:rFonts w:ascii="仿宋_GB2312" w:hAnsi="Arial" w:cs="Arial"/>
                <w:kern w:val="0"/>
                <w:sz w:val="20"/>
              </w:rPr>
            </w:pPr>
          </w:p>
        </w:tc>
        <w:tc>
          <w:tcPr>
            <w:tcW w:w="633" w:type="dxa"/>
            <w:vAlign w:val="center"/>
          </w:tcPr>
          <w:p w14:paraId="4C8E214A">
            <w:pPr>
              <w:widowControl/>
              <w:jc w:val="center"/>
              <w:rPr>
                <w:rFonts w:ascii="仿宋_GB2312" w:hAnsi="Arial" w:cs="Arial"/>
                <w:kern w:val="0"/>
                <w:sz w:val="20"/>
              </w:rPr>
            </w:pPr>
            <w:r>
              <w:rPr>
                <w:rFonts w:hint="eastAsia" w:ascii="仿宋_GB2312" w:hAnsi="Arial" w:cs="Arial"/>
                <w:kern w:val="0"/>
                <w:sz w:val="20"/>
              </w:rPr>
              <w:t>一般</w:t>
            </w:r>
          </w:p>
        </w:tc>
        <w:tc>
          <w:tcPr>
            <w:tcW w:w="418" w:type="dxa"/>
            <w:vAlign w:val="center"/>
          </w:tcPr>
          <w:p w14:paraId="039FE3FC">
            <w:pPr>
              <w:autoSpaceDE w:val="0"/>
              <w:spacing w:line="240" w:lineRule="exact"/>
              <w:jc w:val="center"/>
              <w:rPr>
                <w:rFonts w:ascii="仿宋_GB2312" w:hAnsi="Arial" w:cs="Arial"/>
                <w:kern w:val="0"/>
                <w:sz w:val="20"/>
              </w:rPr>
            </w:pPr>
          </w:p>
        </w:tc>
        <w:tc>
          <w:tcPr>
            <w:tcW w:w="3627" w:type="dxa"/>
            <w:vAlign w:val="center"/>
          </w:tcPr>
          <w:p w14:paraId="27F9F4B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未经依法登记从事司法鉴定业务三件以下，违法所得不足三千元，且不属于轻微情形的。</w:t>
            </w:r>
          </w:p>
        </w:tc>
        <w:tc>
          <w:tcPr>
            <w:tcW w:w="2976" w:type="dxa"/>
            <w:vAlign w:val="center"/>
          </w:tcPr>
          <w:p w14:paraId="3B2D025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责令停止违法活动，有违法所得的，没收违法所得，并处以违法所得一倍的罚款，罚款总额最高不超过三万元。</w:t>
            </w:r>
          </w:p>
        </w:tc>
      </w:tr>
      <w:tr w14:paraId="135F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709" w:type="dxa"/>
            <w:vMerge w:val="continue"/>
            <w:vAlign w:val="center"/>
          </w:tcPr>
          <w:p w14:paraId="7C7D73C3">
            <w:pPr>
              <w:widowControl/>
              <w:jc w:val="center"/>
              <w:rPr>
                <w:rFonts w:ascii="仿宋_GB2312" w:hAnsi="Arial" w:cs="Arial"/>
                <w:kern w:val="0"/>
                <w:sz w:val="20"/>
              </w:rPr>
            </w:pPr>
          </w:p>
        </w:tc>
        <w:tc>
          <w:tcPr>
            <w:tcW w:w="1686" w:type="dxa"/>
            <w:vMerge w:val="continue"/>
            <w:vAlign w:val="center"/>
          </w:tcPr>
          <w:p w14:paraId="73CEEB6F">
            <w:pPr>
              <w:widowControl/>
              <w:rPr>
                <w:rFonts w:ascii="仿宋_GB2312" w:hAnsi="Arial" w:cs="Arial"/>
                <w:kern w:val="0"/>
                <w:sz w:val="20"/>
              </w:rPr>
            </w:pPr>
          </w:p>
        </w:tc>
        <w:tc>
          <w:tcPr>
            <w:tcW w:w="3843" w:type="dxa"/>
            <w:vMerge w:val="continue"/>
            <w:vAlign w:val="center"/>
          </w:tcPr>
          <w:p w14:paraId="642AFB3B">
            <w:pPr>
              <w:widowControl/>
              <w:rPr>
                <w:rFonts w:ascii="仿宋_GB2312" w:hAnsi="Arial" w:cs="Arial"/>
                <w:kern w:val="0"/>
                <w:sz w:val="20"/>
              </w:rPr>
            </w:pPr>
          </w:p>
        </w:tc>
        <w:tc>
          <w:tcPr>
            <w:tcW w:w="633" w:type="dxa"/>
            <w:vMerge w:val="restart"/>
            <w:vAlign w:val="center"/>
          </w:tcPr>
          <w:p w14:paraId="5FF4F4A7">
            <w:pPr>
              <w:widowControl/>
              <w:jc w:val="center"/>
              <w:rPr>
                <w:rFonts w:ascii="仿宋_GB2312" w:hAnsi="Arial" w:cs="Arial"/>
                <w:kern w:val="0"/>
                <w:sz w:val="20"/>
              </w:rPr>
            </w:pPr>
            <w:r>
              <w:rPr>
                <w:rFonts w:hint="eastAsia" w:ascii="仿宋_GB2312" w:hAnsi="Arial" w:cs="Arial"/>
                <w:kern w:val="0"/>
                <w:sz w:val="20"/>
              </w:rPr>
              <w:t>严重</w:t>
            </w:r>
          </w:p>
        </w:tc>
        <w:tc>
          <w:tcPr>
            <w:tcW w:w="418" w:type="dxa"/>
            <w:vAlign w:val="center"/>
          </w:tcPr>
          <w:p w14:paraId="535A8BED">
            <w:pPr>
              <w:autoSpaceDE w:val="0"/>
              <w:spacing w:line="240" w:lineRule="exact"/>
              <w:jc w:val="center"/>
              <w:rPr>
                <w:rFonts w:ascii="仿宋_GB2312" w:hAnsi="Arial" w:cs="Arial"/>
                <w:kern w:val="0"/>
                <w:sz w:val="20"/>
              </w:rPr>
            </w:pPr>
            <w:r>
              <w:rPr>
                <w:rFonts w:ascii="仿宋_GB2312" w:hAnsi="Arial" w:cs="Arial"/>
                <w:kern w:val="0"/>
                <w:sz w:val="20"/>
              </w:rPr>
              <w:t>A</w:t>
            </w:r>
          </w:p>
        </w:tc>
        <w:tc>
          <w:tcPr>
            <w:tcW w:w="3627" w:type="dxa"/>
            <w:vAlign w:val="center"/>
          </w:tcPr>
          <w:p w14:paraId="53B6D41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未经依法登记从事司法鉴定业务</w:t>
            </w:r>
            <w:r>
              <w:rPr>
                <w:rFonts w:ascii="仿宋_GB2312" w:hAnsi="Arial" w:cs="Arial"/>
                <w:kern w:val="0"/>
                <w:sz w:val="20"/>
              </w:rPr>
              <w:t>四</w:t>
            </w:r>
            <w:r>
              <w:rPr>
                <w:rFonts w:hint="eastAsia" w:ascii="仿宋_GB2312" w:hAnsi="Arial" w:cs="Arial"/>
                <w:kern w:val="0"/>
                <w:sz w:val="20"/>
              </w:rPr>
              <w:t>至十件的；</w:t>
            </w:r>
          </w:p>
          <w:p w14:paraId="27F3841F">
            <w:pPr>
              <w:pStyle w:val="6"/>
              <w:ind w:firstLine="376"/>
              <w:rPr>
                <w:rFonts w:ascii="仿宋_GB2312" w:hAnsi="Arial" w:cs="Arial"/>
                <w:kern w:val="0"/>
                <w:sz w:val="20"/>
              </w:rPr>
            </w:pPr>
            <w:r>
              <w:rPr>
                <w:rFonts w:hint="eastAsia" w:ascii="仿宋_GB2312" w:hAnsi="Arial" w:cs="Arial"/>
                <w:kern w:val="0"/>
                <w:sz w:val="20"/>
              </w:rPr>
              <w:t>违法所得三千元以上不足一万元的；</w:t>
            </w:r>
          </w:p>
          <w:p w14:paraId="4420663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造成严重后果的。</w:t>
            </w:r>
          </w:p>
        </w:tc>
        <w:tc>
          <w:tcPr>
            <w:tcW w:w="2976" w:type="dxa"/>
            <w:vAlign w:val="center"/>
          </w:tcPr>
          <w:p w14:paraId="29FE145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责令停止违法活动，有违法所得的，没收违法所得，并处以违法所得二倍的罚款，罚款总额最高不超过三万元。</w:t>
            </w:r>
          </w:p>
        </w:tc>
      </w:tr>
      <w:tr w14:paraId="0550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709" w:type="dxa"/>
            <w:vMerge w:val="continue"/>
            <w:vAlign w:val="center"/>
          </w:tcPr>
          <w:p w14:paraId="63E3E83B">
            <w:pPr>
              <w:widowControl/>
              <w:jc w:val="center"/>
              <w:rPr>
                <w:rFonts w:ascii="仿宋_GB2312" w:hAnsi="Arial" w:cs="Arial"/>
                <w:kern w:val="0"/>
                <w:sz w:val="20"/>
              </w:rPr>
            </w:pPr>
          </w:p>
        </w:tc>
        <w:tc>
          <w:tcPr>
            <w:tcW w:w="1686" w:type="dxa"/>
            <w:vMerge w:val="continue"/>
            <w:vAlign w:val="center"/>
          </w:tcPr>
          <w:p w14:paraId="39510975">
            <w:pPr>
              <w:widowControl/>
              <w:rPr>
                <w:rFonts w:ascii="仿宋_GB2312" w:hAnsi="Arial" w:cs="Arial"/>
                <w:kern w:val="0"/>
                <w:sz w:val="20"/>
              </w:rPr>
            </w:pPr>
          </w:p>
        </w:tc>
        <w:tc>
          <w:tcPr>
            <w:tcW w:w="3843" w:type="dxa"/>
            <w:vMerge w:val="continue"/>
            <w:vAlign w:val="center"/>
          </w:tcPr>
          <w:p w14:paraId="74E4A82A">
            <w:pPr>
              <w:widowControl/>
              <w:rPr>
                <w:rFonts w:ascii="仿宋_GB2312" w:hAnsi="Arial" w:cs="Arial"/>
                <w:kern w:val="0"/>
                <w:sz w:val="20"/>
              </w:rPr>
            </w:pPr>
          </w:p>
        </w:tc>
        <w:tc>
          <w:tcPr>
            <w:tcW w:w="633" w:type="dxa"/>
            <w:vMerge w:val="continue"/>
            <w:vAlign w:val="center"/>
          </w:tcPr>
          <w:p w14:paraId="03144B39">
            <w:pPr>
              <w:widowControl/>
              <w:jc w:val="center"/>
              <w:rPr>
                <w:rFonts w:ascii="仿宋_GB2312" w:hAnsi="Arial" w:cs="Arial"/>
                <w:kern w:val="0"/>
                <w:sz w:val="20"/>
              </w:rPr>
            </w:pPr>
          </w:p>
        </w:tc>
        <w:tc>
          <w:tcPr>
            <w:tcW w:w="418" w:type="dxa"/>
            <w:vAlign w:val="center"/>
          </w:tcPr>
          <w:p w14:paraId="3C9675D7">
            <w:pPr>
              <w:autoSpaceDE w:val="0"/>
              <w:spacing w:line="240" w:lineRule="exact"/>
              <w:jc w:val="center"/>
              <w:rPr>
                <w:rFonts w:ascii="仿宋_GB2312" w:hAnsi="Arial" w:cs="Arial"/>
                <w:kern w:val="0"/>
                <w:sz w:val="20"/>
              </w:rPr>
            </w:pPr>
            <w:r>
              <w:rPr>
                <w:rFonts w:ascii="仿宋_GB2312" w:hAnsi="Arial" w:cs="Arial"/>
                <w:kern w:val="0"/>
                <w:sz w:val="20"/>
              </w:rPr>
              <w:t>B</w:t>
            </w:r>
          </w:p>
        </w:tc>
        <w:tc>
          <w:tcPr>
            <w:tcW w:w="3627" w:type="dxa"/>
            <w:vAlign w:val="center"/>
          </w:tcPr>
          <w:p w14:paraId="7333926B">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未经依法登记从事司法鉴定业务十一件以上的；</w:t>
            </w:r>
          </w:p>
          <w:p w14:paraId="1C85177F">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违法所得一万元以上的；</w:t>
            </w:r>
          </w:p>
          <w:p w14:paraId="38E32A18">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经责令停止违法活动，拒不停止的；</w:t>
            </w:r>
          </w:p>
          <w:p w14:paraId="7DD2B514">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因未经依法登记从事司法鉴定业务被处罚，</w:t>
            </w:r>
            <w:bookmarkStart w:id="0" w:name="_Hlk83569658"/>
            <w:r>
              <w:rPr>
                <w:rFonts w:hint="eastAsia" w:ascii="仿宋_GB2312" w:hAnsi="Arial" w:cs="Arial"/>
                <w:kern w:val="0"/>
                <w:sz w:val="20"/>
              </w:rPr>
              <w:t>两年内再次实施该违法行为的</w:t>
            </w:r>
            <w:bookmarkEnd w:id="0"/>
            <w:r>
              <w:rPr>
                <w:rFonts w:hint="eastAsia" w:ascii="仿宋_GB2312" w:hAnsi="Arial" w:cs="Arial"/>
                <w:kern w:val="0"/>
                <w:sz w:val="20"/>
              </w:rPr>
              <w:t>；</w:t>
            </w:r>
          </w:p>
          <w:p w14:paraId="1779C2B8">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具有其他严重情节的。</w:t>
            </w:r>
          </w:p>
        </w:tc>
        <w:tc>
          <w:tcPr>
            <w:tcW w:w="2976" w:type="dxa"/>
            <w:vAlign w:val="center"/>
          </w:tcPr>
          <w:p w14:paraId="352FC97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责令停止违法活动，有违法所得的，没收违法所得，并处以违法所得三倍的罚款，罚款总额最高不超过三万元。</w:t>
            </w:r>
          </w:p>
        </w:tc>
      </w:tr>
      <w:tr w14:paraId="4D4C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709" w:type="dxa"/>
            <w:vMerge w:val="restart"/>
            <w:vAlign w:val="center"/>
          </w:tcPr>
          <w:p w14:paraId="7E0B8DEA">
            <w:pPr>
              <w:autoSpaceDE w:val="0"/>
              <w:spacing w:line="240" w:lineRule="exact"/>
              <w:jc w:val="center"/>
              <w:rPr>
                <w:rFonts w:ascii="仿宋_GB2312" w:hAnsi="Arial" w:cs="Arial"/>
                <w:kern w:val="0"/>
                <w:sz w:val="20"/>
              </w:rPr>
            </w:pPr>
            <w:r>
              <w:rPr>
                <w:rFonts w:hint="eastAsia" w:ascii="仿宋_GB2312" w:hAnsi="Arial" w:cs="Arial"/>
                <w:kern w:val="0"/>
                <w:sz w:val="20"/>
              </w:rPr>
              <w:t>2</w:t>
            </w:r>
          </w:p>
        </w:tc>
        <w:tc>
          <w:tcPr>
            <w:tcW w:w="1686" w:type="dxa"/>
            <w:vMerge w:val="restart"/>
            <w:vAlign w:val="center"/>
          </w:tcPr>
          <w:p w14:paraId="1C5045F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司法鉴定机构超出登记业务范围从事司法鉴定业务的</w:t>
            </w:r>
          </w:p>
        </w:tc>
        <w:tc>
          <w:tcPr>
            <w:tcW w:w="3843" w:type="dxa"/>
            <w:vMerge w:val="restart"/>
            <w:vAlign w:val="center"/>
          </w:tcPr>
          <w:p w14:paraId="4E97F2C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《福建省司法鉴定管理条例》</w:t>
            </w:r>
          </w:p>
          <w:p w14:paraId="364ADB3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第四十三条</w:t>
            </w:r>
            <w:r>
              <w:rPr>
                <w:rFonts w:ascii="仿宋_GB2312" w:hAnsi="Arial" w:cs="Arial"/>
                <w:kern w:val="0"/>
                <w:sz w:val="20"/>
              </w:rPr>
              <w:t xml:space="preserve"> 违反本条例规定，司法鉴定机构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70C9D6E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（一）超出登记业务范围从事司法鉴定业务的；</w:t>
            </w:r>
          </w:p>
          <w:p w14:paraId="0A454B2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（二）未经依法登记擅自设立分支机构的；</w:t>
            </w:r>
          </w:p>
          <w:p w14:paraId="1F611A1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（三）未依法办理变更登记手续的；</w:t>
            </w:r>
          </w:p>
          <w:p w14:paraId="6B31E48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（四）涂改、出借、出租、转让司法鉴定许可证的；</w:t>
            </w:r>
          </w:p>
          <w:p w14:paraId="7418ED8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（五）组织未取得司法鉴定人执业证的人员从事司法鉴定业务或者组织司法鉴定人违反司法鉴定程序、标准和技术规范进行鉴定的；</w:t>
            </w:r>
          </w:p>
          <w:p w14:paraId="7B5D2FD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（六）无正当理由拒绝接受司法鉴定委托的；</w:t>
            </w:r>
          </w:p>
          <w:p w14:paraId="4100C57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（七）以支付回扣、介绍费，进行虚假宣传等不正当手段招揽司法鉴定业务的；</w:t>
            </w:r>
          </w:p>
          <w:p w14:paraId="55A50E6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（八）受理委托后，无正当理由拒绝或者不按时出具司法鉴定文书的；</w:t>
            </w:r>
          </w:p>
          <w:p w14:paraId="3827200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（九）拒绝接受司法行政部门监督、检查或者向其提供不真实材料的；</w:t>
            </w:r>
          </w:p>
          <w:p w14:paraId="50054BE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（十）拒绝履行司法鉴定法律援助义务的；</w:t>
            </w:r>
          </w:p>
          <w:p w14:paraId="763D5A5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（十一）违反司法鉴定材料管理规定，导致司法鉴定材料损毁、丢失或者造成其他不良后果的；</w:t>
            </w:r>
          </w:p>
          <w:p w14:paraId="2AC0C19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（十二）法律、法规规定的其他情形。</w:t>
            </w:r>
          </w:p>
        </w:tc>
        <w:tc>
          <w:tcPr>
            <w:tcW w:w="633" w:type="dxa"/>
            <w:vAlign w:val="center"/>
          </w:tcPr>
          <w:p w14:paraId="3FD04215">
            <w:pPr>
              <w:autoSpaceDE w:val="0"/>
              <w:spacing w:line="240" w:lineRule="exact"/>
              <w:jc w:val="center"/>
              <w:rPr>
                <w:rFonts w:ascii="仿宋_GB2312" w:hAnsi="Arial" w:cs="Arial"/>
                <w:kern w:val="0"/>
                <w:sz w:val="20"/>
              </w:rPr>
            </w:pPr>
            <w:r>
              <w:rPr>
                <w:rFonts w:hint="eastAsia" w:ascii="仿宋_GB2312" w:hAnsi="Arial" w:cs="Arial"/>
                <w:kern w:val="0"/>
                <w:sz w:val="20"/>
              </w:rPr>
              <w:t>轻微</w:t>
            </w:r>
          </w:p>
        </w:tc>
        <w:tc>
          <w:tcPr>
            <w:tcW w:w="418" w:type="dxa"/>
            <w:vAlign w:val="center"/>
          </w:tcPr>
          <w:p w14:paraId="3383F340">
            <w:pPr>
              <w:autoSpaceDE w:val="0"/>
              <w:spacing w:line="240" w:lineRule="exact"/>
              <w:jc w:val="center"/>
              <w:rPr>
                <w:rFonts w:ascii="仿宋_GB2312" w:hAnsi="Arial" w:cs="Arial"/>
                <w:kern w:val="0"/>
                <w:sz w:val="20"/>
              </w:rPr>
            </w:pPr>
          </w:p>
        </w:tc>
        <w:tc>
          <w:tcPr>
            <w:tcW w:w="3627" w:type="dxa"/>
            <w:vAlign w:val="center"/>
          </w:tcPr>
          <w:p w14:paraId="6817ACF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违法行为轻微并及时改正，没有造成危害后果的；</w:t>
            </w:r>
          </w:p>
          <w:p w14:paraId="6F54AF2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初次违法且危害后果轻微并及时改正，积极配合调查的。</w:t>
            </w:r>
          </w:p>
        </w:tc>
        <w:tc>
          <w:tcPr>
            <w:tcW w:w="2976" w:type="dxa"/>
            <w:vAlign w:val="center"/>
          </w:tcPr>
          <w:p w14:paraId="1ED0DA1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不予处罚。</w:t>
            </w:r>
          </w:p>
        </w:tc>
      </w:tr>
      <w:tr w14:paraId="679F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082937BD">
            <w:pPr>
              <w:widowControl/>
              <w:jc w:val="center"/>
              <w:rPr>
                <w:rFonts w:ascii="仿宋_GB2312" w:hAnsi="Arial" w:cs="Arial"/>
                <w:kern w:val="0"/>
                <w:sz w:val="20"/>
              </w:rPr>
            </w:pPr>
          </w:p>
        </w:tc>
        <w:tc>
          <w:tcPr>
            <w:tcW w:w="1686" w:type="dxa"/>
            <w:vMerge w:val="continue"/>
            <w:vAlign w:val="center"/>
          </w:tcPr>
          <w:p w14:paraId="304C0209">
            <w:pPr>
              <w:widowControl/>
              <w:rPr>
                <w:rFonts w:ascii="仿宋_GB2312" w:hAnsi="Arial" w:cs="Arial"/>
                <w:kern w:val="0"/>
                <w:sz w:val="20"/>
              </w:rPr>
            </w:pPr>
          </w:p>
        </w:tc>
        <w:tc>
          <w:tcPr>
            <w:tcW w:w="3843" w:type="dxa"/>
            <w:vMerge w:val="continue"/>
            <w:vAlign w:val="center"/>
          </w:tcPr>
          <w:p w14:paraId="6EF6EBD5">
            <w:pPr>
              <w:widowControl/>
              <w:rPr>
                <w:rFonts w:ascii="仿宋_GB2312" w:hAnsi="Arial" w:cs="Arial"/>
                <w:kern w:val="0"/>
                <w:sz w:val="20"/>
              </w:rPr>
            </w:pPr>
          </w:p>
        </w:tc>
        <w:tc>
          <w:tcPr>
            <w:tcW w:w="633" w:type="dxa"/>
            <w:vAlign w:val="center"/>
          </w:tcPr>
          <w:p w14:paraId="11C23F0C">
            <w:pPr>
              <w:autoSpaceDE w:val="0"/>
              <w:spacing w:line="240" w:lineRule="exact"/>
              <w:jc w:val="center"/>
              <w:rPr>
                <w:rFonts w:ascii="仿宋_GB2312" w:hAnsi="Arial" w:cs="Arial"/>
                <w:kern w:val="0"/>
                <w:sz w:val="20"/>
              </w:rPr>
            </w:pPr>
            <w:r>
              <w:rPr>
                <w:rFonts w:hint="eastAsia" w:ascii="仿宋_GB2312" w:hAnsi="Arial" w:cs="Arial"/>
                <w:kern w:val="0"/>
                <w:sz w:val="20"/>
              </w:rPr>
              <w:t>一般</w:t>
            </w:r>
          </w:p>
        </w:tc>
        <w:tc>
          <w:tcPr>
            <w:tcW w:w="418" w:type="dxa"/>
            <w:vAlign w:val="center"/>
          </w:tcPr>
          <w:p w14:paraId="63F95BCA">
            <w:pPr>
              <w:autoSpaceDE w:val="0"/>
              <w:spacing w:line="240" w:lineRule="exact"/>
              <w:jc w:val="center"/>
              <w:rPr>
                <w:rFonts w:ascii="仿宋_GB2312" w:hAnsi="Arial" w:cs="Arial"/>
                <w:kern w:val="0"/>
                <w:sz w:val="20"/>
              </w:rPr>
            </w:pPr>
          </w:p>
        </w:tc>
        <w:tc>
          <w:tcPr>
            <w:tcW w:w="3627" w:type="dxa"/>
            <w:vAlign w:val="center"/>
          </w:tcPr>
          <w:p w14:paraId="7043499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超出登记业务范围从事司法鉴定业务三件以下，且不属于轻微情形的。</w:t>
            </w:r>
          </w:p>
        </w:tc>
        <w:tc>
          <w:tcPr>
            <w:tcW w:w="2976" w:type="dxa"/>
            <w:vAlign w:val="center"/>
          </w:tcPr>
          <w:p w14:paraId="606A432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警告，责令改正，有违法所得的，没收违法所得。</w:t>
            </w:r>
          </w:p>
        </w:tc>
      </w:tr>
      <w:tr w14:paraId="2B9C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09" w:type="dxa"/>
            <w:vMerge w:val="continue"/>
            <w:vAlign w:val="center"/>
          </w:tcPr>
          <w:p w14:paraId="7C65E497">
            <w:pPr>
              <w:widowControl/>
              <w:jc w:val="center"/>
              <w:rPr>
                <w:rFonts w:ascii="仿宋_GB2312" w:hAnsi="Arial" w:cs="Arial"/>
                <w:kern w:val="0"/>
                <w:sz w:val="20"/>
              </w:rPr>
            </w:pPr>
          </w:p>
        </w:tc>
        <w:tc>
          <w:tcPr>
            <w:tcW w:w="1686" w:type="dxa"/>
            <w:vMerge w:val="continue"/>
            <w:vAlign w:val="center"/>
          </w:tcPr>
          <w:p w14:paraId="6BFF75CE">
            <w:pPr>
              <w:widowControl/>
              <w:rPr>
                <w:rFonts w:ascii="仿宋_GB2312" w:hAnsi="Arial" w:cs="Arial"/>
                <w:kern w:val="0"/>
                <w:sz w:val="20"/>
              </w:rPr>
            </w:pPr>
          </w:p>
        </w:tc>
        <w:tc>
          <w:tcPr>
            <w:tcW w:w="3843" w:type="dxa"/>
            <w:vMerge w:val="continue"/>
            <w:vAlign w:val="center"/>
          </w:tcPr>
          <w:p w14:paraId="425750E7">
            <w:pPr>
              <w:widowControl/>
              <w:rPr>
                <w:rFonts w:ascii="仿宋_GB2312" w:hAnsi="Arial" w:cs="Arial"/>
                <w:kern w:val="0"/>
                <w:sz w:val="20"/>
              </w:rPr>
            </w:pPr>
          </w:p>
        </w:tc>
        <w:tc>
          <w:tcPr>
            <w:tcW w:w="633" w:type="dxa"/>
            <w:vMerge w:val="restart"/>
            <w:vAlign w:val="center"/>
          </w:tcPr>
          <w:p w14:paraId="2AC78B81">
            <w:pPr>
              <w:autoSpaceDE w:val="0"/>
              <w:spacing w:line="240" w:lineRule="exact"/>
              <w:jc w:val="center"/>
              <w:rPr>
                <w:rFonts w:ascii="仿宋_GB2312" w:hAnsi="Arial" w:cs="Arial"/>
                <w:kern w:val="0"/>
                <w:sz w:val="20"/>
              </w:rPr>
            </w:pPr>
            <w:r>
              <w:rPr>
                <w:rFonts w:hint="eastAsia" w:ascii="仿宋_GB2312" w:hAnsi="Arial" w:cs="Arial"/>
                <w:kern w:val="0"/>
                <w:sz w:val="20"/>
              </w:rPr>
              <w:t>严重</w:t>
            </w:r>
          </w:p>
        </w:tc>
        <w:tc>
          <w:tcPr>
            <w:tcW w:w="418" w:type="dxa"/>
            <w:vAlign w:val="center"/>
          </w:tcPr>
          <w:p w14:paraId="443FA8AF">
            <w:pPr>
              <w:autoSpaceDE w:val="0"/>
              <w:spacing w:line="240" w:lineRule="exact"/>
              <w:jc w:val="center"/>
              <w:rPr>
                <w:rFonts w:ascii="仿宋_GB2312" w:hAnsi="Arial" w:cs="Arial"/>
                <w:kern w:val="0"/>
                <w:sz w:val="20"/>
              </w:rPr>
            </w:pPr>
            <w:r>
              <w:rPr>
                <w:rFonts w:hint="eastAsia" w:ascii="仿宋_GB2312" w:hAnsi="Arial" w:cs="Arial"/>
                <w:kern w:val="0"/>
                <w:sz w:val="20"/>
              </w:rPr>
              <w:t>A</w:t>
            </w:r>
          </w:p>
        </w:tc>
        <w:tc>
          <w:tcPr>
            <w:tcW w:w="3627" w:type="dxa"/>
            <w:vAlign w:val="center"/>
          </w:tcPr>
          <w:p w14:paraId="59370CB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超出登记业务范围从事司法鉴定业务四至五件的；</w:t>
            </w:r>
          </w:p>
          <w:p w14:paraId="2FF01C8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，但能积极消除影响的。</w:t>
            </w:r>
          </w:p>
        </w:tc>
        <w:tc>
          <w:tcPr>
            <w:tcW w:w="2976" w:type="dxa"/>
            <w:vAlign w:val="center"/>
          </w:tcPr>
          <w:p w14:paraId="2983428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给予停止从事司法鉴定业务三个月以上六个月以下的处罚；有违法所得的，没收违法所得。</w:t>
            </w:r>
          </w:p>
        </w:tc>
      </w:tr>
      <w:tr w14:paraId="2D64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709" w:type="dxa"/>
            <w:vMerge w:val="continue"/>
            <w:vAlign w:val="center"/>
          </w:tcPr>
          <w:p w14:paraId="217471EA">
            <w:pPr>
              <w:widowControl/>
              <w:jc w:val="center"/>
              <w:rPr>
                <w:rFonts w:ascii="仿宋_GB2312" w:hAnsi="Arial" w:cs="Arial"/>
                <w:kern w:val="0"/>
                <w:sz w:val="20"/>
              </w:rPr>
            </w:pPr>
          </w:p>
        </w:tc>
        <w:tc>
          <w:tcPr>
            <w:tcW w:w="1686" w:type="dxa"/>
            <w:vMerge w:val="continue"/>
            <w:vAlign w:val="center"/>
          </w:tcPr>
          <w:p w14:paraId="0B42F47B">
            <w:pPr>
              <w:widowControl/>
              <w:rPr>
                <w:rFonts w:ascii="仿宋_GB2312" w:hAnsi="Arial" w:cs="Arial"/>
                <w:kern w:val="0"/>
                <w:sz w:val="20"/>
              </w:rPr>
            </w:pPr>
          </w:p>
        </w:tc>
        <w:tc>
          <w:tcPr>
            <w:tcW w:w="3843" w:type="dxa"/>
            <w:vMerge w:val="continue"/>
            <w:vAlign w:val="center"/>
          </w:tcPr>
          <w:p w14:paraId="22A9B753">
            <w:pPr>
              <w:widowControl/>
              <w:rPr>
                <w:rFonts w:ascii="仿宋_GB2312" w:hAnsi="Arial" w:cs="Arial"/>
                <w:kern w:val="0"/>
                <w:sz w:val="20"/>
              </w:rPr>
            </w:pPr>
          </w:p>
        </w:tc>
        <w:tc>
          <w:tcPr>
            <w:tcW w:w="633" w:type="dxa"/>
            <w:vMerge w:val="continue"/>
            <w:vAlign w:val="center"/>
          </w:tcPr>
          <w:p w14:paraId="63EABE2C">
            <w:pPr>
              <w:widowControl/>
              <w:jc w:val="center"/>
              <w:rPr>
                <w:rFonts w:ascii="仿宋_GB2312" w:hAnsi="Arial" w:cs="Arial"/>
                <w:kern w:val="0"/>
                <w:sz w:val="20"/>
              </w:rPr>
            </w:pPr>
          </w:p>
        </w:tc>
        <w:tc>
          <w:tcPr>
            <w:tcW w:w="418" w:type="dxa"/>
            <w:vAlign w:val="center"/>
          </w:tcPr>
          <w:p w14:paraId="3F8E81B7">
            <w:pPr>
              <w:autoSpaceDE w:val="0"/>
              <w:spacing w:line="240" w:lineRule="exact"/>
              <w:jc w:val="center"/>
              <w:rPr>
                <w:rFonts w:ascii="仿宋_GB2312" w:hAnsi="Arial" w:cs="Arial"/>
                <w:kern w:val="0"/>
                <w:sz w:val="20"/>
              </w:rPr>
            </w:pPr>
            <w:r>
              <w:rPr>
                <w:rFonts w:hint="eastAsia" w:ascii="仿宋_GB2312" w:hAnsi="Arial" w:cs="Arial"/>
                <w:kern w:val="0"/>
                <w:sz w:val="20"/>
              </w:rPr>
              <w:t>B</w:t>
            </w:r>
          </w:p>
        </w:tc>
        <w:tc>
          <w:tcPr>
            <w:tcW w:w="3627" w:type="dxa"/>
            <w:vAlign w:val="center"/>
          </w:tcPr>
          <w:p w14:paraId="59131A4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超出登记业务范围从事司法鉴定业务六至十件的；</w:t>
            </w:r>
          </w:p>
          <w:p w14:paraId="4CE3021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因超出登记业务范围从事司法鉴定业务被处警告，两年内再次实施该违法行为的；</w:t>
            </w:r>
          </w:p>
          <w:p w14:paraId="3BD4C57D">
            <w:pPr>
              <w:pStyle w:val="6"/>
              <w:ind w:firstLine="376"/>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的。</w:t>
            </w:r>
          </w:p>
        </w:tc>
        <w:tc>
          <w:tcPr>
            <w:tcW w:w="2976" w:type="dxa"/>
            <w:vAlign w:val="center"/>
          </w:tcPr>
          <w:p w14:paraId="6CA913A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给予停止从事司法鉴定业务六个月以上九个月以下的处罚；有违法所得的，没收违法所得。</w:t>
            </w:r>
          </w:p>
        </w:tc>
      </w:tr>
      <w:tr w14:paraId="2485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709" w:type="dxa"/>
            <w:vMerge w:val="continue"/>
            <w:vAlign w:val="center"/>
          </w:tcPr>
          <w:p w14:paraId="7D6A4063">
            <w:pPr>
              <w:widowControl/>
              <w:jc w:val="center"/>
              <w:rPr>
                <w:rFonts w:ascii="仿宋_GB2312" w:hAnsi="Arial" w:cs="Arial"/>
                <w:kern w:val="0"/>
                <w:sz w:val="20"/>
              </w:rPr>
            </w:pPr>
          </w:p>
        </w:tc>
        <w:tc>
          <w:tcPr>
            <w:tcW w:w="1686" w:type="dxa"/>
            <w:vMerge w:val="continue"/>
            <w:vAlign w:val="center"/>
          </w:tcPr>
          <w:p w14:paraId="7035084E">
            <w:pPr>
              <w:widowControl/>
              <w:rPr>
                <w:rFonts w:ascii="仿宋_GB2312" w:hAnsi="Arial" w:cs="Arial"/>
                <w:kern w:val="0"/>
                <w:sz w:val="20"/>
              </w:rPr>
            </w:pPr>
          </w:p>
        </w:tc>
        <w:tc>
          <w:tcPr>
            <w:tcW w:w="3843" w:type="dxa"/>
            <w:vMerge w:val="continue"/>
            <w:vAlign w:val="center"/>
          </w:tcPr>
          <w:p w14:paraId="3D8C795E">
            <w:pPr>
              <w:widowControl/>
              <w:rPr>
                <w:rFonts w:ascii="仿宋_GB2312" w:hAnsi="Arial" w:cs="Arial"/>
                <w:kern w:val="0"/>
                <w:sz w:val="20"/>
              </w:rPr>
            </w:pPr>
          </w:p>
        </w:tc>
        <w:tc>
          <w:tcPr>
            <w:tcW w:w="633" w:type="dxa"/>
            <w:vMerge w:val="continue"/>
            <w:vAlign w:val="center"/>
          </w:tcPr>
          <w:p w14:paraId="5118EDAE">
            <w:pPr>
              <w:widowControl/>
              <w:jc w:val="center"/>
              <w:rPr>
                <w:rFonts w:ascii="仿宋_GB2312" w:hAnsi="Arial" w:cs="Arial"/>
                <w:kern w:val="0"/>
                <w:sz w:val="20"/>
              </w:rPr>
            </w:pPr>
          </w:p>
        </w:tc>
        <w:tc>
          <w:tcPr>
            <w:tcW w:w="418" w:type="dxa"/>
            <w:vAlign w:val="center"/>
          </w:tcPr>
          <w:p w14:paraId="44630095">
            <w:pPr>
              <w:autoSpaceDE w:val="0"/>
              <w:spacing w:line="240" w:lineRule="exact"/>
              <w:jc w:val="center"/>
              <w:rPr>
                <w:rFonts w:ascii="仿宋_GB2312" w:hAnsi="Arial" w:cs="Arial"/>
                <w:kern w:val="0"/>
                <w:sz w:val="20"/>
              </w:rPr>
            </w:pPr>
            <w:r>
              <w:rPr>
                <w:rFonts w:hint="eastAsia" w:ascii="仿宋_GB2312" w:hAnsi="Arial" w:cs="Arial"/>
                <w:kern w:val="0"/>
                <w:sz w:val="20"/>
              </w:rPr>
              <w:t>C</w:t>
            </w:r>
          </w:p>
        </w:tc>
        <w:tc>
          <w:tcPr>
            <w:tcW w:w="3627" w:type="dxa"/>
            <w:vAlign w:val="center"/>
          </w:tcPr>
          <w:p w14:paraId="251A1BD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超出登记业务范围从事司法鉴定业务十一件以上的；</w:t>
            </w:r>
          </w:p>
          <w:p w14:paraId="75AAB40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经责令改正，拒不改正的；</w:t>
            </w:r>
          </w:p>
          <w:p w14:paraId="30CAA30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因超出登记业务范围从事司法鉴定业务被处停止从事司法鉴定业务处罚，两年内再次实施该违法行为的；</w:t>
            </w:r>
          </w:p>
          <w:p w14:paraId="68DE107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造成严重后果的。</w:t>
            </w:r>
          </w:p>
        </w:tc>
        <w:tc>
          <w:tcPr>
            <w:tcW w:w="2976" w:type="dxa"/>
            <w:vAlign w:val="center"/>
          </w:tcPr>
          <w:p w14:paraId="2A29E6B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给予停止从事司法鉴定业务九个月以上一年以下的处罚；有违法所得的，没收违法所得。</w:t>
            </w:r>
          </w:p>
        </w:tc>
      </w:tr>
      <w:tr w14:paraId="0114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09" w:type="dxa"/>
            <w:vMerge w:val="continue"/>
            <w:vAlign w:val="center"/>
          </w:tcPr>
          <w:p w14:paraId="3C41B04A">
            <w:pPr>
              <w:widowControl/>
              <w:jc w:val="center"/>
              <w:rPr>
                <w:rFonts w:ascii="仿宋_GB2312" w:hAnsi="Arial" w:cs="Arial"/>
                <w:kern w:val="0"/>
                <w:sz w:val="20"/>
              </w:rPr>
            </w:pPr>
          </w:p>
        </w:tc>
        <w:tc>
          <w:tcPr>
            <w:tcW w:w="1686" w:type="dxa"/>
            <w:vMerge w:val="continue"/>
            <w:vAlign w:val="center"/>
          </w:tcPr>
          <w:p w14:paraId="3F14DABA">
            <w:pPr>
              <w:widowControl/>
              <w:rPr>
                <w:rFonts w:ascii="仿宋_GB2312" w:hAnsi="Arial" w:cs="Arial"/>
                <w:kern w:val="0"/>
                <w:sz w:val="20"/>
              </w:rPr>
            </w:pPr>
          </w:p>
        </w:tc>
        <w:tc>
          <w:tcPr>
            <w:tcW w:w="3843" w:type="dxa"/>
            <w:vMerge w:val="continue"/>
            <w:vAlign w:val="center"/>
          </w:tcPr>
          <w:p w14:paraId="1E17F53A">
            <w:pPr>
              <w:widowControl/>
              <w:rPr>
                <w:rFonts w:ascii="仿宋_GB2312" w:hAnsi="Arial" w:cs="Arial"/>
                <w:kern w:val="0"/>
                <w:sz w:val="20"/>
              </w:rPr>
            </w:pPr>
          </w:p>
        </w:tc>
        <w:tc>
          <w:tcPr>
            <w:tcW w:w="633" w:type="dxa"/>
            <w:vMerge w:val="continue"/>
            <w:vAlign w:val="center"/>
          </w:tcPr>
          <w:p w14:paraId="18277BE1">
            <w:pPr>
              <w:widowControl/>
              <w:jc w:val="center"/>
              <w:rPr>
                <w:rFonts w:ascii="仿宋_GB2312" w:hAnsi="Arial" w:cs="Arial"/>
                <w:kern w:val="0"/>
                <w:sz w:val="20"/>
              </w:rPr>
            </w:pPr>
          </w:p>
        </w:tc>
        <w:tc>
          <w:tcPr>
            <w:tcW w:w="418" w:type="dxa"/>
            <w:vAlign w:val="center"/>
          </w:tcPr>
          <w:p w14:paraId="3DC816FE">
            <w:pPr>
              <w:autoSpaceDE w:val="0"/>
              <w:spacing w:line="240" w:lineRule="exact"/>
              <w:jc w:val="center"/>
              <w:rPr>
                <w:rFonts w:ascii="仿宋_GB2312" w:hAnsi="Arial" w:cs="Arial"/>
                <w:kern w:val="0"/>
                <w:sz w:val="20"/>
              </w:rPr>
            </w:pPr>
            <w:r>
              <w:rPr>
                <w:rFonts w:ascii="仿宋_GB2312" w:hAnsi="Arial" w:cs="Arial"/>
                <w:kern w:val="0"/>
                <w:sz w:val="20"/>
              </w:rPr>
              <w:t>D</w:t>
            </w:r>
          </w:p>
        </w:tc>
        <w:tc>
          <w:tcPr>
            <w:tcW w:w="3627" w:type="dxa"/>
            <w:vAlign w:val="center"/>
          </w:tcPr>
          <w:p w14:paraId="4026E73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情节严重的。</w:t>
            </w:r>
          </w:p>
        </w:tc>
        <w:tc>
          <w:tcPr>
            <w:tcW w:w="2976" w:type="dxa"/>
            <w:vAlign w:val="center"/>
          </w:tcPr>
          <w:p w14:paraId="2F80F3C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移送省司法厅处理。</w:t>
            </w:r>
          </w:p>
        </w:tc>
      </w:tr>
      <w:tr w14:paraId="1A8B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vMerge w:val="restart"/>
            <w:vAlign w:val="center"/>
          </w:tcPr>
          <w:p w14:paraId="0099A9BD">
            <w:pPr>
              <w:autoSpaceDE w:val="0"/>
              <w:spacing w:line="240" w:lineRule="exact"/>
              <w:jc w:val="center"/>
              <w:rPr>
                <w:rFonts w:ascii="仿宋_GB2312" w:hAnsi="Arial" w:cs="Arial"/>
                <w:kern w:val="0"/>
                <w:sz w:val="20"/>
              </w:rPr>
            </w:pPr>
            <w:r>
              <w:rPr>
                <w:rFonts w:hint="eastAsia" w:ascii="仿宋_GB2312" w:hAnsi="Arial" w:cs="Arial"/>
                <w:kern w:val="0"/>
                <w:sz w:val="20"/>
              </w:rPr>
              <w:t>3</w:t>
            </w:r>
          </w:p>
        </w:tc>
        <w:tc>
          <w:tcPr>
            <w:tcW w:w="1686" w:type="dxa"/>
            <w:vMerge w:val="restart"/>
            <w:vAlign w:val="center"/>
          </w:tcPr>
          <w:p w14:paraId="221160F3">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司法鉴定机构未经依法登记擅自设立分支机构的</w:t>
            </w:r>
          </w:p>
        </w:tc>
        <w:tc>
          <w:tcPr>
            <w:tcW w:w="3843" w:type="dxa"/>
            <w:vMerge w:val="restart"/>
            <w:vAlign w:val="center"/>
          </w:tcPr>
          <w:p w14:paraId="0FC10C7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《福建省司法鉴定管理条例》</w:t>
            </w:r>
          </w:p>
          <w:p w14:paraId="7C08665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第四十三条</w:t>
            </w:r>
            <w:r>
              <w:rPr>
                <w:rFonts w:ascii="仿宋_GB2312" w:hAnsi="Arial" w:cs="Arial"/>
                <w:kern w:val="0"/>
                <w:sz w:val="20"/>
              </w:rPr>
              <w:t xml:space="preserve"> 违反本条例规定，司法鉴定机构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694C15A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（一）超出登记业务范围从事司法鉴定业务的；</w:t>
            </w:r>
          </w:p>
          <w:p w14:paraId="26E68BE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（二）未经依法登记擅自设立分支机构的；</w:t>
            </w:r>
          </w:p>
          <w:p w14:paraId="759191D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（三）未依法办理变更登记手续的；</w:t>
            </w:r>
          </w:p>
          <w:p w14:paraId="6C94505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（四）涂改、出借、出租、转让司法鉴定许可证的；</w:t>
            </w:r>
          </w:p>
          <w:p w14:paraId="10DB5A8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（五）组织未取得司法鉴定人执业证的人员从事司法鉴定业务或者组织司法鉴定人违反司法鉴定程序、标准和技术规范进行鉴定的；</w:t>
            </w:r>
          </w:p>
          <w:p w14:paraId="4A2D7C3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（六）无正当理由拒绝接受司法鉴定委托的；</w:t>
            </w:r>
          </w:p>
          <w:p w14:paraId="4E02E4C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（七）以支付回扣、介绍费，进行虚假宣传等不正当手段招揽司法鉴定业务的；</w:t>
            </w:r>
          </w:p>
          <w:p w14:paraId="60108DB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（八）受理委托后，无正当理由拒绝或者不按时出具司法鉴定文书的；</w:t>
            </w:r>
          </w:p>
          <w:p w14:paraId="7619D8B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（九）拒绝接受司法行政部门监督、检查或者向其提供不真实材料的；</w:t>
            </w:r>
          </w:p>
          <w:p w14:paraId="589B842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（十）拒绝履行司法鉴定法律援助义务的；</w:t>
            </w:r>
          </w:p>
          <w:p w14:paraId="612A85E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（十一）违反司法鉴定材料管理规定，导致司法鉴定材料损毁、丢失或者造成其他不良后果的；</w:t>
            </w:r>
          </w:p>
          <w:p w14:paraId="375F69F9">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（十二）法律、法规规定的其他情形。</w:t>
            </w:r>
          </w:p>
        </w:tc>
        <w:tc>
          <w:tcPr>
            <w:tcW w:w="633" w:type="dxa"/>
            <w:vAlign w:val="center"/>
          </w:tcPr>
          <w:p w14:paraId="62714FBE">
            <w:pPr>
              <w:autoSpaceDE w:val="0"/>
              <w:spacing w:line="280" w:lineRule="exact"/>
              <w:jc w:val="center"/>
              <w:rPr>
                <w:rFonts w:ascii="仿宋_GB2312" w:hAnsi="Arial" w:cs="Arial"/>
                <w:kern w:val="0"/>
                <w:sz w:val="20"/>
              </w:rPr>
            </w:pPr>
            <w:r>
              <w:rPr>
                <w:rFonts w:hint="eastAsia" w:ascii="仿宋_GB2312" w:hAnsi="Arial" w:cs="Arial"/>
                <w:kern w:val="0"/>
                <w:sz w:val="20"/>
              </w:rPr>
              <w:t>轻微</w:t>
            </w:r>
          </w:p>
        </w:tc>
        <w:tc>
          <w:tcPr>
            <w:tcW w:w="418" w:type="dxa"/>
            <w:vAlign w:val="center"/>
          </w:tcPr>
          <w:p w14:paraId="300D2782">
            <w:pPr>
              <w:autoSpaceDE w:val="0"/>
              <w:spacing w:line="280" w:lineRule="exact"/>
              <w:jc w:val="center"/>
              <w:rPr>
                <w:rFonts w:ascii="仿宋_GB2312" w:hAnsi="Arial" w:cs="Arial"/>
                <w:kern w:val="0"/>
                <w:sz w:val="20"/>
              </w:rPr>
            </w:pPr>
          </w:p>
        </w:tc>
        <w:tc>
          <w:tcPr>
            <w:tcW w:w="3627" w:type="dxa"/>
            <w:vAlign w:val="center"/>
          </w:tcPr>
          <w:p w14:paraId="03B166E5">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违法行为轻微并及时改正，没有造成危害后果的；</w:t>
            </w:r>
          </w:p>
          <w:p w14:paraId="47C5094D">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初次违法且危害后果轻微并及时改正，积极配合调查的。</w:t>
            </w:r>
          </w:p>
        </w:tc>
        <w:tc>
          <w:tcPr>
            <w:tcW w:w="2976" w:type="dxa"/>
            <w:vAlign w:val="center"/>
          </w:tcPr>
          <w:p w14:paraId="6D02ABF5">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不予处罚。</w:t>
            </w:r>
          </w:p>
        </w:tc>
      </w:tr>
      <w:tr w14:paraId="2316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709" w:type="dxa"/>
            <w:vMerge w:val="continue"/>
            <w:vAlign w:val="center"/>
          </w:tcPr>
          <w:p w14:paraId="7E4A0797">
            <w:pPr>
              <w:widowControl/>
              <w:jc w:val="center"/>
              <w:rPr>
                <w:rFonts w:ascii="仿宋_GB2312" w:hAnsi="Arial" w:cs="Arial"/>
                <w:kern w:val="0"/>
                <w:sz w:val="20"/>
              </w:rPr>
            </w:pPr>
          </w:p>
        </w:tc>
        <w:tc>
          <w:tcPr>
            <w:tcW w:w="1686" w:type="dxa"/>
            <w:vMerge w:val="continue"/>
            <w:vAlign w:val="center"/>
          </w:tcPr>
          <w:p w14:paraId="7912302D">
            <w:pPr>
              <w:widowControl/>
              <w:rPr>
                <w:rFonts w:ascii="仿宋_GB2312" w:hAnsi="Arial" w:cs="Arial"/>
                <w:kern w:val="0"/>
                <w:sz w:val="20"/>
              </w:rPr>
            </w:pPr>
          </w:p>
        </w:tc>
        <w:tc>
          <w:tcPr>
            <w:tcW w:w="3843" w:type="dxa"/>
            <w:vMerge w:val="continue"/>
            <w:vAlign w:val="center"/>
          </w:tcPr>
          <w:p w14:paraId="49CF2628">
            <w:pPr>
              <w:widowControl/>
              <w:rPr>
                <w:rFonts w:ascii="仿宋_GB2312" w:hAnsi="Arial" w:cs="Arial"/>
                <w:kern w:val="0"/>
                <w:sz w:val="20"/>
              </w:rPr>
            </w:pPr>
          </w:p>
        </w:tc>
        <w:tc>
          <w:tcPr>
            <w:tcW w:w="633" w:type="dxa"/>
            <w:vAlign w:val="center"/>
          </w:tcPr>
          <w:p w14:paraId="2AF7B775">
            <w:pPr>
              <w:autoSpaceDE w:val="0"/>
              <w:spacing w:line="280" w:lineRule="exact"/>
              <w:jc w:val="center"/>
              <w:rPr>
                <w:rFonts w:ascii="仿宋_GB2312" w:hAnsi="Arial" w:cs="Arial"/>
                <w:kern w:val="0"/>
                <w:sz w:val="20"/>
              </w:rPr>
            </w:pPr>
            <w:r>
              <w:rPr>
                <w:rFonts w:hint="eastAsia" w:ascii="仿宋_GB2312" w:hAnsi="Arial" w:cs="Arial"/>
                <w:kern w:val="0"/>
                <w:sz w:val="20"/>
              </w:rPr>
              <w:t>一般</w:t>
            </w:r>
          </w:p>
        </w:tc>
        <w:tc>
          <w:tcPr>
            <w:tcW w:w="418" w:type="dxa"/>
            <w:vAlign w:val="center"/>
          </w:tcPr>
          <w:p w14:paraId="7C45BEB2">
            <w:pPr>
              <w:autoSpaceDE w:val="0"/>
              <w:spacing w:line="280" w:lineRule="exact"/>
              <w:jc w:val="center"/>
              <w:rPr>
                <w:rFonts w:ascii="仿宋_GB2312" w:hAnsi="Arial" w:cs="Arial"/>
                <w:kern w:val="0"/>
                <w:sz w:val="20"/>
              </w:rPr>
            </w:pPr>
          </w:p>
        </w:tc>
        <w:tc>
          <w:tcPr>
            <w:tcW w:w="3627" w:type="dxa"/>
            <w:vAlign w:val="center"/>
          </w:tcPr>
          <w:p w14:paraId="1AB19F8A">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分支机构受理司法鉴定业务三件以下，且不属于轻微情形的。</w:t>
            </w:r>
          </w:p>
        </w:tc>
        <w:tc>
          <w:tcPr>
            <w:tcW w:w="2976" w:type="dxa"/>
            <w:vAlign w:val="center"/>
          </w:tcPr>
          <w:p w14:paraId="2B4221C3">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警告，责令改正，有违法所得的，没收违法所得。</w:t>
            </w:r>
          </w:p>
        </w:tc>
      </w:tr>
      <w:tr w14:paraId="5288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09" w:type="dxa"/>
            <w:vMerge w:val="continue"/>
            <w:vAlign w:val="center"/>
          </w:tcPr>
          <w:p w14:paraId="1FBABF84">
            <w:pPr>
              <w:widowControl/>
              <w:jc w:val="center"/>
              <w:rPr>
                <w:rFonts w:ascii="仿宋_GB2312" w:hAnsi="Arial" w:cs="Arial"/>
                <w:kern w:val="0"/>
                <w:sz w:val="20"/>
              </w:rPr>
            </w:pPr>
          </w:p>
        </w:tc>
        <w:tc>
          <w:tcPr>
            <w:tcW w:w="1686" w:type="dxa"/>
            <w:vMerge w:val="continue"/>
            <w:vAlign w:val="center"/>
          </w:tcPr>
          <w:p w14:paraId="5A51EAF1">
            <w:pPr>
              <w:widowControl/>
              <w:rPr>
                <w:rFonts w:ascii="仿宋_GB2312" w:hAnsi="Arial" w:cs="Arial"/>
                <w:kern w:val="0"/>
                <w:sz w:val="20"/>
              </w:rPr>
            </w:pPr>
          </w:p>
        </w:tc>
        <w:tc>
          <w:tcPr>
            <w:tcW w:w="3843" w:type="dxa"/>
            <w:vMerge w:val="continue"/>
            <w:vAlign w:val="center"/>
          </w:tcPr>
          <w:p w14:paraId="13AEFE0A">
            <w:pPr>
              <w:widowControl/>
              <w:rPr>
                <w:rFonts w:ascii="仿宋_GB2312" w:hAnsi="Arial" w:cs="Arial"/>
                <w:kern w:val="0"/>
                <w:sz w:val="20"/>
              </w:rPr>
            </w:pPr>
          </w:p>
        </w:tc>
        <w:tc>
          <w:tcPr>
            <w:tcW w:w="633" w:type="dxa"/>
            <w:vMerge w:val="restart"/>
            <w:vAlign w:val="center"/>
          </w:tcPr>
          <w:p w14:paraId="3B547AFB">
            <w:pPr>
              <w:autoSpaceDE w:val="0"/>
              <w:spacing w:line="280" w:lineRule="exact"/>
              <w:jc w:val="center"/>
              <w:rPr>
                <w:rFonts w:ascii="仿宋_GB2312" w:hAnsi="Arial" w:cs="Arial"/>
                <w:kern w:val="0"/>
                <w:sz w:val="20"/>
              </w:rPr>
            </w:pPr>
            <w:r>
              <w:rPr>
                <w:rFonts w:hint="eastAsia" w:ascii="仿宋_GB2312" w:hAnsi="Arial" w:cs="Arial"/>
                <w:kern w:val="0"/>
                <w:sz w:val="20"/>
              </w:rPr>
              <w:t>严重</w:t>
            </w:r>
          </w:p>
        </w:tc>
        <w:tc>
          <w:tcPr>
            <w:tcW w:w="418" w:type="dxa"/>
            <w:vAlign w:val="center"/>
          </w:tcPr>
          <w:p w14:paraId="32FED59D">
            <w:pPr>
              <w:autoSpaceDE w:val="0"/>
              <w:spacing w:line="280" w:lineRule="exact"/>
              <w:jc w:val="center"/>
              <w:rPr>
                <w:rFonts w:ascii="仿宋_GB2312" w:hAnsi="Arial" w:cs="Arial"/>
                <w:kern w:val="0"/>
                <w:sz w:val="20"/>
              </w:rPr>
            </w:pPr>
            <w:r>
              <w:rPr>
                <w:rFonts w:hint="eastAsia" w:ascii="仿宋_GB2312" w:hAnsi="Arial" w:cs="Arial"/>
                <w:kern w:val="0"/>
                <w:sz w:val="20"/>
              </w:rPr>
              <w:t>A</w:t>
            </w:r>
          </w:p>
        </w:tc>
        <w:tc>
          <w:tcPr>
            <w:tcW w:w="3627" w:type="dxa"/>
            <w:vAlign w:val="center"/>
          </w:tcPr>
          <w:p w14:paraId="7555A71F">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分支机构受理司法鉴定业务</w:t>
            </w:r>
            <w:r>
              <w:rPr>
                <w:rFonts w:ascii="仿宋_GB2312" w:hAnsi="Arial" w:cs="Arial"/>
                <w:kern w:val="0"/>
                <w:sz w:val="20"/>
              </w:rPr>
              <w:t>四</w:t>
            </w:r>
            <w:r>
              <w:rPr>
                <w:rFonts w:hint="eastAsia" w:ascii="仿宋_GB2312" w:hAnsi="Arial" w:cs="Arial"/>
                <w:kern w:val="0"/>
                <w:sz w:val="20"/>
              </w:rPr>
              <w:t>至五件的；</w:t>
            </w:r>
          </w:p>
          <w:p w14:paraId="71F94E37">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，但能积极消除影响的。</w:t>
            </w:r>
          </w:p>
        </w:tc>
        <w:tc>
          <w:tcPr>
            <w:tcW w:w="2976" w:type="dxa"/>
            <w:vAlign w:val="center"/>
          </w:tcPr>
          <w:p w14:paraId="043A7ADC">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给予停止从事司法鉴定业务三个月以上六个月以下的处罚；有违法所得的，没收违法所得。</w:t>
            </w:r>
          </w:p>
        </w:tc>
      </w:tr>
      <w:tr w14:paraId="1BF0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709" w:type="dxa"/>
            <w:vMerge w:val="continue"/>
            <w:vAlign w:val="center"/>
          </w:tcPr>
          <w:p w14:paraId="4855A99A">
            <w:pPr>
              <w:widowControl/>
              <w:jc w:val="center"/>
              <w:rPr>
                <w:rFonts w:ascii="仿宋_GB2312" w:hAnsi="Arial" w:cs="Arial"/>
                <w:kern w:val="0"/>
                <w:sz w:val="20"/>
              </w:rPr>
            </w:pPr>
          </w:p>
        </w:tc>
        <w:tc>
          <w:tcPr>
            <w:tcW w:w="1686" w:type="dxa"/>
            <w:vMerge w:val="continue"/>
            <w:vAlign w:val="center"/>
          </w:tcPr>
          <w:p w14:paraId="19585DE0">
            <w:pPr>
              <w:widowControl/>
              <w:rPr>
                <w:rFonts w:ascii="仿宋_GB2312" w:hAnsi="Arial" w:cs="Arial"/>
                <w:kern w:val="0"/>
                <w:sz w:val="20"/>
              </w:rPr>
            </w:pPr>
          </w:p>
        </w:tc>
        <w:tc>
          <w:tcPr>
            <w:tcW w:w="3843" w:type="dxa"/>
            <w:vMerge w:val="continue"/>
            <w:vAlign w:val="center"/>
          </w:tcPr>
          <w:p w14:paraId="6E16278C">
            <w:pPr>
              <w:widowControl/>
              <w:rPr>
                <w:rFonts w:ascii="仿宋_GB2312" w:hAnsi="Arial" w:cs="Arial"/>
                <w:kern w:val="0"/>
                <w:sz w:val="20"/>
              </w:rPr>
            </w:pPr>
          </w:p>
        </w:tc>
        <w:tc>
          <w:tcPr>
            <w:tcW w:w="633" w:type="dxa"/>
            <w:vMerge w:val="continue"/>
            <w:vAlign w:val="center"/>
          </w:tcPr>
          <w:p w14:paraId="62F82982">
            <w:pPr>
              <w:widowControl/>
              <w:jc w:val="center"/>
              <w:rPr>
                <w:rFonts w:ascii="仿宋_GB2312" w:hAnsi="Arial" w:cs="Arial"/>
                <w:kern w:val="0"/>
                <w:sz w:val="20"/>
              </w:rPr>
            </w:pPr>
          </w:p>
        </w:tc>
        <w:tc>
          <w:tcPr>
            <w:tcW w:w="418" w:type="dxa"/>
            <w:vAlign w:val="center"/>
          </w:tcPr>
          <w:p w14:paraId="655D3F9C">
            <w:pPr>
              <w:autoSpaceDE w:val="0"/>
              <w:spacing w:line="280" w:lineRule="exact"/>
              <w:jc w:val="center"/>
              <w:rPr>
                <w:rFonts w:ascii="仿宋_GB2312" w:hAnsi="Arial" w:cs="Arial"/>
                <w:kern w:val="0"/>
                <w:sz w:val="20"/>
              </w:rPr>
            </w:pPr>
            <w:r>
              <w:rPr>
                <w:rFonts w:hint="eastAsia" w:ascii="仿宋_GB2312" w:hAnsi="Arial" w:cs="Arial"/>
                <w:kern w:val="0"/>
                <w:sz w:val="20"/>
              </w:rPr>
              <w:t>B</w:t>
            </w:r>
          </w:p>
        </w:tc>
        <w:tc>
          <w:tcPr>
            <w:tcW w:w="3627" w:type="dxa"/>
            <w:vAlign w:val="center"/>
          </w:tcPr>
          <w:p w14:paraId="455E2647">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擅自设立分支机构二个的；</w:t>
            </w:r>
          </w:p>
          <w:p w14:paraId="47EF4D21">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分支机构受理司法鉴定业务</w:t>
            </w:r>
            <w:r>
              <w:rPr>
                <w:rFonts w:ascii="仿宋_GB2312" w:hAnsi="Arial" w:cs="Arial"/>
                <w:kern w:val="0"/>
                <w:sz w:val="20"/>
              </w:rPr>
              <w:t>六</w:t>
            </w:r>
            <w:r>
              <w:rPr>
                <w:rFonts w:hint="eastAsia" w:ascii="仿宋_GB2312" w:hAnsi="Arial" w:cs="Arial"/>
                <w:kern w:val="0"/>
                <w:sz w:val="20"/>
              </w:rPr>
              <w:t>至</w:t>
            </w:r>
            <w:r>
              <w:rPr>
                <w:rFonts w:ascii="仿宋_GB2312" w:hAnsi="Arial" w:cs="Arial"/>
                <w:kern w:val="0"/>
                <w:sz w:val="20"/>
              </w:rPr>
              <w:t>十</w:t>
            </w:r>
            <w:r>
              <w:rPr>
                <w:rFonts w:hint="eastAsia" w:ascii="仿宋_GB2312" w:hAnsi="Arial" w:cs="Arial"/>
                <w:kern w:val="0"/>
                <w:sz w:val="20"/>
              </w:rPr>
              <w:t>件的；</w:t>
            </w:r>
          </w:p>
          <w:p w14:paraId="426ED4F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因未经依法登记擅自设立分支机构被处警告，两年内再次实施该违法行为的；</w:t>
            </w:r>
          </w:p>
          <w:p w14:paraId="30EBCEE2">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的。</w:t>
            </w:r>
          </w:p>
        </w:tc>
        <w:tc>
          <w:tcPr>
            <w:tcW w:w="2976" w:type="dxa"/>
            <w:vAlign w:val="center"/>
          </w:tcPr>
          <w:p w14:paraId="616C89D1">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给予停止从事司法鉴定业务六个月以上九个月以下的处罚；有违法所得的，没收违法所得。</w:t>
            </w:r>
          </w:p>
        </w:tc>
      </w:tr>
      <w:tr w14:paraId="109C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709" w:type="dxa"/>
            <w:vMerge w:val="continue"/>
            <w:vAlign w:val="center"/>
          </w:tcPr>
          <w:p w14:paraId="63892C1C">
            <w:pPr>
              <w:widowControl/>
              <w:jc w:val="center"/>
              <w:rPr>
                <w:rFonts w:ascii="仿宋_GB2312" w:hAnsi="Arial" w:cs="Arial"/>
                <w:kern w:val="0"/>
                <w:sz w:val="20"/>
              </w:rPr>
            </w:pPr>
          </w:p>
        </w:tc>
        <w:tc>
          <w:tcPr>
            <w:tcW w:w="1686" w:type="dxa"/>
            <w:vMerge w:val="continue"/>
            <w:vAlign w:val="center"/>
          </w:tcPr>
          <w:p w14:paraId="206E0E28">
            <w:pPr>
              <w:widowControl/>
              <w:rPr>
                <w:rFonts w:ascii="仿宋_GB2312" w:hAnsi="Arial" w:cs="Arial"/>
                <w:kern w:val="0"/>
                <w:sz w:val="20"/>
              </w:rPr>
            </w:pPr>
          </w:p>
        </w:tc>
        <w:tc>
          <w:tcPr>
            <w:tcW w:w="3843" w:type="dxa"/>
            <w:vMerge w:val="continue"/>
            <w:vAlign w:val="center"/>
          </w:tcPr>
          <w:p w14:paraId="3921E228">
            <w:pPr>
              <w:widowControl/>
              <w:rPr>
                <w:rFonts w:ascii="仿宋_GB2312" w:hAnsi="Arial" w:cs="Arial"/>
                <w:kern w:val="0"/>
                <w:sz w:val="20"/>
              </w:rPr>
            </w:pPr>
          </w:p>
        </w:tc>
        <w:tc>
          <w:tcPr>
            <w:tcW w:w="633" w:type="dxa"/>
            <w:vMerge w:val="continue"/>
            <w:vAlign w:val="center"/>
          </w:tcPr>
          <w:p w14:paraId="63EDF943">
            <w:pPr>
              <w:widowControl/>
              <w:jc w:val="center"/>
              <w:rPr>
                <w:rFonts w:ascii="仿宋_GB2312" w:hAnsi="Arial" w:cs="Arial"/>
                <w:kern w:val="0"/>
                <w:sz w:val="20"/>
              </w:rPr>
            </w:pPr>
          </w:p>
        </w:tc>
        <w:tc>
          <w:tcPr>
            <w:tcW w:w="418" w:type="dxa"/>
            <w:vAlign w:val="center"/>
          </w:tcPr>
          <w:p w14:paraId="3B806C49">
            <w:pPr>
              <w:autoSpaceDE w:val="0"/>
              <w:spacing w:line="280" w:lineRule="exact"/>
              <w:jc w:val="center"/>
              <w:rPr>
                <w:rFonts w:ascii="仿宋_GB2312" w:hAnsi="Arial" w:cs="Arial"/>
                <w:kern w:val="0"/>
                <w:sz w:val="20"/>
              </w:rPr>
            </w:pPr>
            <w:r>
              <w:rPr>
                <w:rFonts w:hint="eastAsia" w:ascii="仿宋_GB2312" w:hAnsi="Arial" w:cs="Arial"/>
                <w:kern w:val="0"/>
                <w:sz w:val="20"/>
              </w:rPr>
              <w:t>C</w:t>
            </w:r>
          </w:p>
        </w:tc>
        <w:tc>
          <w:tcPr>
            <w:tcW w:w="3627" w:type="dxa"/>
            <w:vAlign w:val="center"/>
          </w:tcPr>
          <w:p w14:paraId="48C70A68">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未经依法登记，擅自设立分支机构三个以上的；</w:t>
            </w:r>
          </w:p>
          <w:p w14:paraId="16E7021D">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分支机构受理司法鉴定业务</w:t>
            </w:r>
            <w:r>
              <w:rPr>
                <w:rFonts w:ascii="仿宋_GB2312" w:hAnsi="Arial" w:cs="Arial"/>
                <w:kern w:val="0"/>
                <w:sz w:val="20"/>
              </w:rPr>
              <w:t>十一</w:t>
            </w:r>
            <w:r>
              <w:rPr>
                <w:rFonts w:hint="eastAsia" w:ascii="仿宋_GB2312" w:hAnsi="Arial" w:cs="Arial"/>
                <w:kern w:val="0"/>
                <w:sz w:val="20"/>
              </w:rPr>
              <w:t>件以上的；</w:t>
            </w:r>
          </w:p>
          <w:p w14:paraId="3748CD34">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经责令改正，拒不改正的；</w:t>
            </w:r>
          </w:p>
          <w:p w14:paraId="7EF52658">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因未经依法登记，擅自设立分支机构被处停止从事司法鉴定业务，两年内再次实施该违法行为的；</w:t>
            </w:r>
          </w:p>
          <w:p w14:paraId="1DCCF1BC">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造成严重后果的。</w:t>
            </w:r>
          </w:p>
        </w:tc>
        <w:tc>
          <w:tcPr>
            <w:tcW w:w="2976" w:type="dxa"/>
            <w:vAlign w:val="center"/>
          </w:tcPr>
          <w:p w14:paraId="5A628533">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给予停止从事司法鉴定业务九个月以上一年以下的处罚；有违法所得的，没收违法所得。</w:t>
            </w:r>
          </w:p>
        </w:tc>
      </w:tr>
      <w:tr w14:paraId="3A8D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Merge w:val="continue"/>
            <w:vAlign w:val="center"/>
          </w:tcPr>
          <w:p w14:paraId="6ACEFAB0">
            <w:pPr>
              <w:widowControl/>
              <w:jc w:val="center"/>
              <w:rPr>
                <w:rFonts w:ascii="仿宋_GB2312" w:hAnsi="Arial" w:cs="Arial"/>
                <w:kern w:val="0"/>
                <w:sz w:val="20"/>
              </w:rPr>
            </w:pPr>
          </w:p>
        </w:tc>
        <w:tc>
          <w:tcPr>
            <w:tcW w:w="1686" w:type="dxa"/>
            <w:vMerge w:val="continue"/>
            <w:vAlign w:val="center"/>
          </w:tcPr>
          <w:p w14:paraId="21742D92">
            <w:pPr>
              <w:widowControl/>
              <w:rPr>
                <w:rFonts w:ascii="仿宋_GB2312" w:hAnsi="Arial" w:cs="Arial"/>
                <w:kern w:val="0"/>
                <w:sz w:val="20"/>
              </w:rPr>
            </w:pPr>
          </w:p>
        </w:tc>
        <w:tc>
          <w:tcPr>
            <w:tcW w:w="3843" w:type="dxa"/>
            <w:vMerge w:val="continue"/>
            <w:vAlign w:val="center"/>
          </w:tcPr>
          <w:p w14:paraId="010508CB">
            <w:pPr>
              <w:widowControl/>
              <w:rPr>
                <w:rFonts w:ascii="仿宋_GB2312" w:hAnsi="Arial" w:cs="Arial"/>
                <w:kern w:val="0"/>
                <w:sz w:val="20"/>
              </w:rPr>
            </w:pPr>
          </w:p>
        </w:tc>
        <w:tc>
          <w:tcPr>
            <w:tcW w:w="633" w:type="dxa"/>
            <w:vMerge w:val="continue"/>
            <w:vAlign w:val="center"/>
          </w:tcPr>
          <w:p w14:paraId="392F038D">
            <w:pPr>
              <w:widowControl/>
              <w:jc w:val="center"/>
              <w:rPr>
                <w:rFonts w:ascii="仿宋_GB2312" w:hAnsi="Arial" w:cs="Arial"/>
                <w:kern w:val="0"/>
                <w:sz w:val="20"/>
              </w:rPr>
            </w:pPr>
          </w:p>
        </w:tc>
        <w:tc>
          <w:tcPr>
            <w:tcW w:w="418" w:type="dxa"/>
            <w:vAlign w:val="center"/>
          </w:tcPr>
          <w:p w14:paraId="5BA80DB7">
            <w:pPr>
              <w:autoSpaceDE w:val="0"/>
              <w:spacing w:line="280" w:lineRule="exact"/>
              <w:jc w:val="center"/>
              <w:rPr>
                <w:rFonts w:ascii="仿宋_GB2312" w:hAnsi="Arial" w:cs="Arial"/>
                <w:kern w:val="0"/>
                <w:sz w:val="20"/>
              </w:rPr>
            </w:pPr>
            <w:r>
              <w:rPr>
                <w:rFonts w:hint="eastAsia" w:ascii="仿宋_GB2312" w:hAnsi="Arial" w:cs="Arial"/>
                <w:kern w:val="0"/>
                <w:sz w:val="20"/>
              </w:rPr>
              <w:t>D</w:t>
            </w:r>
          </w:p>
        </w:tc>
        <w:tc>
          <w:tcPr>
            <w:tcW w:w="3627" w:type="dxa"/>
            <w:vAlign w:val="center"/>
          </w:tcPr>
          <w:p w14:paraId="59231473">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情节严重的。</w:t>
            </w:r>
          </w:p>
        </w:tc>
        <w:tc>
          <w:tcPr>
            <w:tcW w:w="2976" w:type="dxa"/>
            <w:vAlign w:val="center"/>
          </w:tcPr>
          <w:p w14:paraId="31D459FE">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移送省司法厅处理。</w:t>
            </w:r>
          </w:p>
        </w:tc>
      </w:tr>
      <w:tr w14:paraId="03B9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14:paraId="55FAA161">
            <w:pPr>
              <w:autoSpaceDE w:val="0"/>
              <w:spacing w:line="240" w:lineRule="exact"/>
              <w:jc w:val="center"/>
              <w:rPr>
                <w:rFonts w:ascii="仿宋_GB2312" w:hAnsi="Arial" w:cs="Arial"/>
                <w:kern w:val="0"/>
                <w:sz w:val="20"/>
              </w:rPr>
            </w:pPr>
            <w:r>
              <w:rPr>
                <w:rFonts w:hint="eastAsia" w:ascii="仿宋_GB2312" w:hAnsi="Arial" w:cs="Arial"/>
                <w:kern w:val="0"/>
                <w:sz w:val="20"/>
              </w:rPr>
              <w:t>4</w:t>
            </w:r>
          </w:p>
        </w:tc>
        <w:tc>
          <w:tcPr>
            <w:tcW w:w="1686" w:type="dxa"/>
            <w:vMerge w:val="restart"/>
            <w:vAlign w:val="center"/>
          </w:tcPr>
          <w:p w14:paraId="0B0DFCB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司法鉴定机构未依法办理变更登记手续的</w:t>
            </w:r>
          </w:p>
        </w:tc>
        <w:tc>
          <w:tcPr>
            <w:tcW w:w="3843" w:type="dxa"/>
            <w:vMerge w:val="restart"/>
            <w:vAlign w:val="center"/>
          </w:tcPr>
          <w:p w14:paraId="32A43F8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《福建省司法鉴定管理条例》</w:t>
            </w:r>
          </w:p>
          <w:p w14:paraId="622642C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第四十三条</w:t>
            </w:r>
            <w:r>
              <w:rPr>
                <w:rFonts w:ascii="仿宋_GB2312" w:hAnsi="Arial" w:cs="Arial"/>
                <w:kern w:val="0"/>
                <w:sz w:val="20"/>
              </w:rPr>
              <w:t xml:space="preserve"> 违反本条例规定，司法鉴定机构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70DDE97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（一）超出登记业务范围从事司法鉴定业务的；</w:t>
            </w:r>
          </w:p>
          <w:p w14:paraId="0C51A9F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（二）未经依法登记擅自设立分支机构的；</w:t>
            </w:r>
          </w:p>
          <w:p w14:paraId="33F2EDD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（三）未依法办理变更登记手续的；</w:t>
            </w:r>
          </w:p>
          <w:p w14:paraId="099BC51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（四）涂改、出借、出租、转让司法鉴定许可证的；</w:t>
            </w:r>
          </w:p>
          <w:p w14:paraId="37E42D9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（五）组织未取得司法鉴定人执业证的人员从事司法鉴定业务或者组织司法鉴定人违反司法鉴定程序、标准和技术规范进行鉴定的；</w:t>
            </w:r>
          </w:p>
          <w:p w14:paraId="47B4C7F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（六）无正当理由拒绝接受司法鉴定委托的；</w:t>
            </w:r>
          </w:p>
          <w:p w14:paraId="7D68936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（七）以支付回扣、介绍费，进行虚假宣传等不正当手段招揽司法鉴定业务的；</w:t>
            </w:r>
          </w:p>
          <w:p w14:paraId="2FEC424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（八）受理委托后，无正当理由拒绝或者不按时出具司法鉴定文书的；</w:t>
            </w:r>
          </w:p>
          <w:p w14:paraId="15B8099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（九）拒绝接受司法行政部门监督、检查或者向其提供不真实材料的；</w:t>
            </w:r>
          </w:p>
          <w:p w14:paraId="5054D79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（十）拒绝履行司法鉴定法律援助义务的；</w:t>
            </w:r>
          </w:p>
          <w:p w14:paraId="61DFD81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（十一）违反司法鉴定材料管理规定，导致司法鉴定材料损毁、丢失或者造成其他不良后果的；</w:t>
            </w:r>
          </w:p>
          <w:p w14:paraId="63716CC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（十二）法律、法规规定的其他情形。</w:t>
            </w:r>
          </w:p>
        </w:tc>
        <w:tc>
          <w:tcPr>
            <w:tcW w:w="633" w:type="dxa"/>
            <w:vAlign w:val="center"/>
          </w:tcPr>
          <w:p w14:paraId="1165FAC3">
            <w:pPr>
              <w:autoSpaceDE w:val="0"/>
              <w:spacing w:line="240" w:lineRule="exact"/>
              <w:jc w:val="center"/>
              <w:rPr>
                <w:rFonts w:ascii="仿宋_GB2312" w:hAnsi="Arial" w:cs="Arial"/>
                <w:kern w:val="0"/>
                <w:sz w:val="20"/>
              </w:rPr>
            </w:pPr>
            <w:r>
              <w:rPr>
                <w:rFonts w:hint="eastAsia" w:ascii="仿宋_GB2312" w:hAnsi="Arial" w:cs="Arial"/>
                <w:kern w:val="0"/>
                <w:sz w:val="20"/>
              </w:rPr>
              <w:t>轻微</w:t>
            </w:r>
          </w:p>
        </w:tc>
        <w:tc>
          <w:tcPr>
            <w:tcW w:w="418" w:type="dxa"/>
            <w:vAlign w:val="center"/>
          </w:tcPr>
          <w:p w14:paraId="1051CBBB">
            <w:pPr>
              <w:autoSpaceDE w:val="0"/>
              <w:spacing w:line="240" w:lineRule="exact"/>
              <w:jc w:val="center"/>
              <w:rPr>
                <w:rFonts w:ascii="仿宋_GB2312" w:hAnsi="Arial" w:cs="Arial"/>
                <w:kern w:val="0"/>
                <w:sz w:val="20"/>
              </w:rPr>
            </w:pPr>
          </w:p>
        </w:tc>
        <w:tc>
          <w:tcPr>
            <w:tcW w:w="3627" w:type="dxa"/>
            <w:vAlign w:val="center"/>
          </w:tcPr>
          <w:p w14:paraId="2D0183F3">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违法行为轻微并及时改正，没有造成危害后果的；</w:t>
            </w:r>
          </w:p>
          <w:p w14:paraId="2E2FD1E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初次违法且危害后果轻微并及时改正，积极配合调查的。</w:t>
            </w:r>
          </w:p>
        </w:tc>
        <w:tc>
          <w:tcPr>
            <w:tcW w:w="2976" w:type="dxa"/>
            <w:vAlign w:val="center"/>
          </w:tcPr>
          <w:p w14:paraId="7B944F7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不予处罚。</w:t>
            </w:r>
          </w:p>
        </w:tc>
      </w:tr>
      <w:tr w14:paraId="0785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0C5B6A66">
            <w:pPr>
              <w:autoSpaceDE w:val="0"/>
              <w:spacing w:line="240" w:lineRule="exact"/>
              <w:jc w:val="center"/>
              <w:rPr>
                <w:rFonts w:ascii="仿宋_GB2312" w:hAnsi="Arial" w:cs="Arial"/>
                <w:kern w:val="0"/>
                <w:sz w:val="20"/>
              </w:rPr>
            </w:pPr>
          </w:p>
        </w:tc>
        <w:tc>
          <w:tcPr>
            <w:tcW w:w="1686" w:type="dxa"/>
            <w:vMerge w:val="continue"/>
            <w:vAlign w:val="center"/>
          </w:tcPr>
          <w:p w14:paraId="2A0D898C">
            <w:pPr>
              <w:autoSpaceDE w:val="0"/>
              <w:spacing w:line="240" w:lineRule="exact"/>
              <w:ind w:firstLine="376" w:firstLineChars="200"/>
              <w:rPr>
                <w:rFonts w:ascii="仿宋_GB2312" w:hAnsi="Arial" w:cs="Arial"/>
                <w:kern w:val="0"/>
                <w:sz w:val="20"/>
              </w:rPr>
            </w:pPr>
          </w:p>
        </w:tc>
        <w:tc>
          <w:tcPr>
            <w:tcW w:w="3843" w:type="dxa"/>
            <w:vMerge w:val="continue"/>
            <w:vAlign w:val="center"/>
          </w:tcPr>
          <w:p w14:paraId="64628611">
            <w:pPr>
              <w:autoSpaceDE w:val="0"/>
              <w:spacing w:line="240" w:lineRule="exact"/>
              <w:ind w:firstLine="376" w:firstLineChars="200"/>
              <w:rPr>
                <w:rFonts w:ascii="仿宋_GB2312" w:hAnsi="Arial" w:cs="Arial"/>
                <w:kern w:val="0"/>
                <w:sz w:val="20"/>
              </w:rPr>
            </w:pPr>
          </w:p>
        </w:tc>
        <w:tc>
          <w:tcPr>
            <w:tcW w:w="633" w:type="dxa"/>
            <w:vAlign w:val="center"/>
          </w:tcPr>
          <w:p w14:paraId="32BE1B95">
            <w:pPr>
              <w:autoSpaceDE w:val="0"/>
              <w:spacing w:line="240" w:lineRule="exact"/>
              <w:jc w:val="center"/>
              <w:rPr>
                <w:rFonts w:ascii="仿宋_GB2312" w:hAnsi="Arial" w:cs="Arial"/>
                <w:kern w:val="0"/>
                <w:sz w:val="20"/>
              </w:rPr>
            </w:pPr>
            <w:r>
              <w:rPr>
                <w:rFonts w:hint="eastAsia" w:ascii="仿宋_GB2312" w:hAnsi="Arial" w:cs="Arial"/>
                <w:kern w:val="0"/>
                <w:sz w:val="20"/>
              </w:rPr>
              <w:t>一般</w:t>
            </w:r>
          </w:p>
        </w:tc>
        <w:tc>
          <w:tcPr>
            <w:tcW w:w="418" w:type="dxa"/>
            <w:vAlign w:val="center"/>
          </w:tcPr>
          <w:p w14:paraId="42350210">
            <w:pPr>
              <w:autoSpaceDE w:val="0"/>
              <w:spacing w:line="240" w:lineRule="exact"/>
              <w:jc w:val="center"/>
              <w:rPr>
                <w:rFonts w:ascii="仿宋_GB2312" w:hAnsi="Arial" w:cs="Arial"/>
                <w:kern w:val="0"/>
                <w:sz w:val="20"/>
              </w:rPr>
            </w:pPr>
          </w:p>
        </w:tc>
        <w:tc>
          <w:tcPr>
            <w:tcW w:w="3627" w:type="dxa"/>
            <w:vAlign w:val="center"/>
          </w:tcPr>
          <w:p w14:paraId="069CFEF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违法行为持续时间未满三个月，且不属于轻微情形的。</w:t>
            </w:r>
          </w:p>
        </w:tc>
        <w:tc>
          <w:tcPr>
            <w:tcW w:w="2976" w:type="dxa"/>
            <w:vAlign w:val="center"/>
          </w:tcPr>
          <w:p w14:paraId="4FEE642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警告，责令改正，有违法所得的，没收违法所得。</w:t>
            </w:r>
          </w:p>
        </w:tc>
      </w:tr>
      <w:tr w14:paraId="2CA9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1D17D243">
            <w:pPr>
              <w:autoSpaceDE w:val="0"/>
              <w:spacing w:line="240" w:lineRule="exact"/>
              <w:jc w:val="center"/>
              <w:rPr>
                <w:rFonts w:ascii="仿宋_GB2312" w:hAnsi="Arial" w:cs="Arial"/>
                <w:kern w:val="0"/>
                <w:sz w:val="20"/>
              </w:rPr>
            </w:pPr>
          </w:p>
        </w:tc>
        <w:tc>
          <w:tcPr>
            <w:tcW w:w="1686" w:type="dxa"/>
            <w:vMerge w:val="continue"/>
            <w:vAlign w:val="center"/>
          </w:tcPr>
          <w:p w14:paraId="35EA0C3D">
            <w:pPr>
              <w:autoSpaceDE w:val="0"/>
              <w:spacing w:line="240" w:lineRule="exact"/>
              <w:ind w:firstLine="376" w:firstLineChars="200"/>
              <w:rPr>
                <w:rFonts w:ascii="仿宋_GB2312" w:hAnsi="Arial" w:cs="Arial"/>
                <w:kern w:val="0"/>
                <w:sz w:val="20"/>
              </w:rPr>
            </w:pPr>
          </w:p>
        </w:tc>
        <w:tc>
          <w:tcPr>
            <w:tcW w:w="3843" w:type="dxa"/>
            <w:vMerge w:val="continue"/>
            <w:vAlign w:val="center"/>
          </w:tcPr>
          <w:p w14:paraId="6EE446F7">
            <w:pPr>
              <w:autoSpaceDE w:val="0"/>
              <w:spacing w:line="240" w:lineRule="exact"/>
              <w:ind w:firstLine="376" w:firstLineChars="200"/>
              <w:rPr>
                <w:rFonts w:ascii="仿宋_GB2312" w:hAnsi="Arial" w:cs="Arial"/>
                <w:kern w:val="0"/>
                <w:sz w:val="20"/>
              </w:rPr>
            </w:pPr>
          </w:p>
        </w:tc>
        <w:tc>
          <w:tcPr>
            <w:tcW w:w="633" w:type="dxa"/>
            <w:vMerge w:val="restart"/>
            <w:vAlign w:val="center"/>
          </w:tcPr>
          <w:p w14:paraId="46836485">
            <w:pPr>
              <w:autoSpaceDE w:val="0"/>
              <w:spacing w:line="240" w:lineRule="exact"/>
              <w:jc w:val="center"/>
              <w:rPr>
                <w:rFonts w:ascii="仿宋_GB2312" w:hAnsi="Arial" w:cs="Arial"/>
                <w:kern w:val="0"/>
                <w:sz w:val="20"/>
              </w:rPr>
            </w:pPr>
            <w:r>
              <w:rPr>
                <w:rFonts w:hint="eastAsia" w:ascii="仿宋_GB2312" w:hAnsi="Arial" w:cs="Arial"/>
                <w:kern w:val="0"/>
                <w:sz w:val="20"/>
              </w:rPr>
              <w:t>严重</w:t>
            </w:r>
          </w:p>
        </w:tc>
        <w:tc>
          <w:tcPr>
            <w:tcW w:w="418" w:type="dxa"/>
            <w:vAlign w:val="center"/>
          </w:tcPr>
          <w:p w14:paraId="39B426A5">
            <w:pPr>
              <w:autoSpaceDE w:val="0"/>
              <w:spacing w:line="240" w:lineRule="exact"/>
              <w:jc w:val="center"/>
              <w:rPr>
                <w:rFonts w:ascii="仿宋_GB2312" w:hAnsi="Arial" w:cs="Arial"/>
                <w:kern w:val="0"/>
                <w:sz w:val="20"/>
              </w:rPr>
            </w:pPr>
            <w:r>
              <w:rPr>
                <w:rFonts w:hint="eastAsia" w:ascii="仿宋_GB2312" w:hAnsi="Arial" w:cs="Arial"/>
                <w:kern w:val="0"/>
                <w:sz w:val="20"/>
              </w:rPr>
              <w:t>A</w:t>
            </w:r>
          </w:p>
        </w:tc>
        <w:tc>
          <w:tcPr>
            <w:tcW w:w="3627" w:type="dxa"/>
            <w:vAlign w:val="center"/>
          </w:tcPr>
          <w:p w14:paraId="4F3B6A19">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违法行为持续时间三个月以上未满六个月的；</w:t>
            </w:r>
          </w:p>
          <w:p w14:paraId="356218F9">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，但能积极消除影响的。</w:t>
            </w:r>
          </w:p>
        </w:tc>
        <w:tc>
          <w:tcPr>
            <w:tcW w:w="2976" w:type="dxa"/>
            <w:vAlign w:val="center"/>
          </w:tcPr>
          <w:p w14:paraId="0F64E4C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给予停止从事司法鉴定业务三个月以上六个月以下的处罚；有违法所得的，没收违法所得。</w:t>
            </w:r>
          </w:p>
        </w:tc>
      </w:tr>
      <w:tr w14:paraId="4742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09" w:type="dxa"/>
            <w:vMerge w:val="continue"/>
            <w:vAlign w:val="center"/>
          </w:tcPr>
          <w:p w14:paraId="70E3FCEF">
            <w:pPr>
              <w:autoSpaceDE w:val="0"/>
              <w:spacing w:line="240" w:lineRule="exact"/>
              <w:jc w:val="center"/>
              <w:rPr>
                <w:rFonts w:ascii="仿宋_GB2312" w:hAnsi="Arial" w:cs="Arial"/>
                <w:kern w:val="0"/>
                <w:sz w:val="20"/>
              </w:rPr>
            </w:pPr>
          </w:p>
        </w:tc>
        <w:tc>
          <w:tcPr>
            <w:tcW w:w="1686" w:type="dxa"/>
            <w:vMerge w:val="continue"/>
            <w:vAlign w:val="center"/>
          </w:tcPr>
          <w:p w14:paraId="756B5DC6">
            <w:pPr>
              <w:autoSpaceDE w:val="0"/>
              <w:spacing w:line="240" w:lineRule="exact"/>
              <w:ind w:firstLine="376" w:firstLineChars="200"/>
              <w:rPr>
                <w:rFonts w:ascii="仿宋_GB2312" w:hAnsi="Arial" w:cs="Arial"/>
                <w:kern w:val="0"/>
                <w:sz w:val="20"/>
              </w:rPr>
            </w:pPr>
          </w:p>
        </w:tc>
        <w:tc>
          <w:tcPr>
            <w:tcW w:w="3843" w:type="dxa"/>
            <w:vMerge w:val="continue"/>
            <w:vAlign w:val="center"/>
          </w:tcPr>
          <w:p w14:paraId="32F965FF">
            <w:pPr>
              <w:autoSpaceDE w:val="0"/>
              <w:spacing w:line="240" w:lineRule="exact"/>
              <w:ind w:firstLine="376" w:firstLineChars="200"/>
              <w:rPr>
                <w:rFonts w:ascii="仿宋_GB2312" w:hAnsi="Arial" w:cs="Arial"/>
                <w:kern w:val="0"/>
                <w:sz w:val="20"/>
              </w:rPr>
            </w:pPr>
          </w:p>
        </w:tc>
        <w:tc>
          <w:tcPr>
            <w:tcW w:w="633" w:type="dxa"/>
            <w:vMerge w:val="continue"/>
            <w:vAlign w:val="center"/>
          </w:tcPr>
          <w:p w14:paraId="24CAC539">
            <w:pPr>
              <w:autoSpaceDE w:val="0"/>
              <w:spacing w:line="240" w:lineRule="exact"/>
              <w:jc w:val="center"/>
              <w:rPr>
                <w:rFonts w:ascii="仿宋_GB2312" w:hAnsi="Arial" w:cs="Arial"/>
                <w:kern w:val="0"/>
                <w:sz w:val="20"/>
              </w:rPr>
            </w:pPr>
          </w:p>
        </w:tc>
        <w:tc>
          <w:tcPr>
            <w:tcW w:w="418" w:type="dxa"/>
            <w:vAlign w:val="center"/>
          </w:tcPr>
          <w:p w14:paraId="11FCF087">
            <w:pPr>
              <w:autoSpaceDE w:val="0"/>
              <w:spacing w:line="240" w:lineRule="exact"/>
              <w:jc w:val="center"/>
              <w:rPr>
                <w:rFonts w:ascii="仿宋_GB2312" w:hAnsi="Arial" w:cs="Arial"/>
                <w:kern w:val="0"/>
                <w:sz w:val="20"/>
              </w:rPr>
            </w:pPr>
            <w:r>
              <w:rPr>
                <w:rFonts w:hint="eastAsia" w:ascii="仿宋_GB2312" w:hAnsi="Arial" w:cs="Arial"/>
                <w:kern w:val="0"/>
                <w:sz w:val="20"/>
              </w:rPr>
              <w:t>B</w:t>
            </w:r>
          </w:p>
        </w:tc>
        <w:tc>
          <w:tcPr>
            <w:tcW w:w="3627" w:type="dxa"/>
            <w:vAlign w:val="center"/>
          </w:tcPr>
          <w:p w14:paraId="2FA43633">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违法行为持续时间六个月以上未满一年的；</w:t>
            </w:r>
          </w:p>
          <w:p w14:paraId="49BFFD1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因未依法办理变更登记手续被处警告，两年内再次实施该违法行为的；</w:t>
            </w:r>
          </w:p>
          <w:p w14:paraId="655E69B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的。</w:t>
            </w:r>
          </w:p>
        </w:tc>
        <w:tc>
          <w:tcPr>
            <w:tcW w:w="2976" w:type="dxa"/>
            <w:vAlign w:val="center"/>
          </w:tcPr>
          <w:p w14:paraId="720BBC4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给予停止从事司法鉴定业务六个月以上九个月以下的处罚；有违法所得的，没收违法所得。</w:t>
            </w:r>
          </w:p>
        </w:tc>
      </w:tr>
      <w:tr w14:paraId="6E03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trPr>
        <w:tc>
          <w:tcPr>
            <w:tcW w:w="709" w:type="dxa"/>
            <w:vMerge w:val="continue"/>
            <w:vAlign w:val="center"/>
          </w:tcPr>
          <w:p w14:paraId="605678A4">
            <w:pPr>
              <w:autoSpaceDE w:val="0"/>
              <w:spacing w:line="240" w:lineRule="exact"/>
              <w:jc w:val="center"/>
              <w:rPr>
                <w:rFonts w:ascii="仿宋_GB2312" w:hAnsi="Arial" w:cs="Arial"/>
                <w:kern w:val="0"/>
                <w:sz w:val="20"/>
              </w:rPr>
            </w:pPr>
          </w:p>
        </w:tc>
        <w:tc>
          <w:tcPr>
            <w:tcW w:w="1686" w:type="dxa"/>
            <w:vMerge w:val="continue"/>
            <w:vAlign w:val="center"/>
          </w:tcPr>
          <w:p w14:paraId="705F23E9">
            <w:pPr>
              <w:autoSpaceDE w:val="0"/>
              <w:spacing w:line="240" w:lineRule="exact"/>
              <w:ind w:firstLine="376" w:firstLineChars="200"/>
              <w:rPr>
                <w:rFonts w:ascii="仿宋_GB2312" w:hAnsi="Arial" w:cs="Arial"/>
                <w:kern w:val="0"/>
                <w:sz w:val="20"/>
              </w:rPr>
            </w:pPr>
          </w:p>
        </w:tc>
        <w:tc>
          <w:tcPr>
            <w:tcW w:w="3843" w:type="dxa"/>
            <w:vMerge w:val="continue"/>
            <w:vAlign w:val="center"/>
          </w:tcPr>
          <w:p w14:paraId="0CF196E9">
            <w:pPr>
              <w:autoSpaceDE w:val="0"/>
              <w:spacing w:line="240" w:lineRule="exact"/>
              <w:ind w:firstLine="376" w:firstLineChars="200"/>
              <w:rPr>
                <w:rFonts w:ascii="仿宋_GB2312" w:hAnsi="Arial" w:cs="Arial"/>
                <w:kern w:val="0"/>
                <w:sz w:val="20"/>
              </w:rPr>
            </w:pPr>
          </w:p>
        </w:tc>
        <w:tc>
          <w:tcPr>
            <w:tcW w:w="633" w:type="dxa"/>
            <w:vMerge w:val="continue"/>
            <w:vAlign w:val="center"/>
          </w:tcPr>
          <w:p w14:paraId="2B372676">
            <w:pPr>
              <w:autoSpaceDE w:val="0"/>
              <w:spacing w:line="240" w:lineRule="exact"/>
              <w:jc w:val="center"/>
              <w:rPr>
                <w:rFonts w:ascii="仿宋_GB2312" w:hAnsi="Arial" w:cs="Arial"/>
                <w:kern w:val="0"/>
                <w:sz w:val="20"/>
              </w:rPr>
            </w:pPr>
          </w:p>
        </w:tc>
        <w:tc>
          <w:tcPr>
            <w:tcW w:w="418" w:type="dxa"/>
            <w:vAlign w:val="center"/>
          </w:tcPr>
          <w:p w14:paraId="7DCB5115">
            <w:pPr>
              <w:autoSpaceDE w:val="0"/>
              <w:spacing w:line="240" w:lineRule="exact"/>
              <w:jc w:val="center"/>
              <w:rPr>
                <w:rFonts w:ascii="仿宋_GB2312" w:hAnsi="Arial" w:cs="Arial"/>
                <w:kern w:val="0"/>
                <w:sz w:val="20"/>
              </w:rPr>
            </w:pPr>
            <w:r>
              <w:rPr>
                <w:rFonts w:hint="eastAsia" w:ascii="仿宋_GB2312" w:hAnsi="Arial" w:cs="Arial"/>
                <w:kern w:val="0"/>
                <w:sz w:val="20"/>
              </w:rPr>
              <w:t>C</w:t>
            </w:r>
          </w:p>
        </w:tc>
        <w:tc>
          <w:tcPr>
            <w:tcW w:w="3627" w:type="dxa"/>
            <w:vAlign w:val="center"/>
          </w:tcPr>
          <w:p w14:paraId="7BF2991F">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违法行为持续时间一年以上的；</w:t>
            </w:r>
          </w:p>
          <w:p w14:paraId="24E93C44">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经责令改正，拒不改正的；</w:t>
            </w:r>
          </w:p>
          <w:p w14:paraId="22B9B5E0">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因未依法办理变更登记手续被处停止从事司法鉴定业务，两年内再次实施该违法行为的；</w:t>
            </w:r>
          </w:p>
          <w:p w14:paraId="49831C8E">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造成严重后果的。</w:t>
            </w:r>
          </w:p>
        </w:tc>
        <w:tc>
          <w:tcPr>
            <w:tcW w:w="2976" w:type="dxa"/>
            <w:vAlign w:val="center"/>
          </w:tcPr>
          <w:p w14:paraId="45EB46A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给予停止从事司法鉴定业务九个月以上一年以下的处罚；有违法所得的，没收违法所得。</w:t>
            </w:r>
          </w:p>
        </w:tc>
      </w:tr>
      <w:tr w14:paraId="1239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144F964D">
            <w:pPr>
              <w:autoSpaceDE w:val="0"/>
              <w:spacing w:line="240" w:lineRule="exact"/>
              <w:jc w:val="center"/>
              <w:rPr>
                <w:rFonts w:ascii="仿宋_GB2312" w:hAnsi="Arial" w:cs="Arial"/>
                <w:kern w:val="0"/>
                <w:sz w:val="20"/>
              </w:rPr>
            </w:pPr>
          </w:p>
        </w:tc>
        <w:tc>
          <w:tcPr>
            <w:tcW w:w="1686" w:type="dxa"/>
            <w:vMerge w:val="continue"/>
            <w:vAlign w:val="center"/>
          </w:tcPr>
          <w:p w14:paraId="4C45B48E">
            <w:pPr>
              <w:autoSpaceDE w:val="0"/>
              <w:spacing w:line="240" w:lineRule="exact"/>
              <w:ind w:firstLine="376" w:firstLineChars="200"/>
              <w:rPr>
                <w:rFonts w:ascii="仿宋_GB2312" w:hAnsi="Arial" w:cs="Arial"/>
                <w:kern w:val="0"/>
                <w:sz w:val="20"/>
              </w:rPr>
            </w:pPr>
          </w:p>
        </w:tc>
        <w:tc>
          <w:tcPr>
            <w:tcW w:w="3843" w:type="dxa"/>
            <w:vMerge w:val="continue"/>
            <w:vAlign w:val="center"/>
          </w:tcPr>
          <w:p w14:paraId="292C8859">
            <w:pPr>
              <w:autoSpaceDE w:val="0"/>
              <w:spacing w:line="240" w:lineRule="exact"/>
              <w:ind w:firstLine="376" w:firstLineChars="200"/>
              <w:rPr>
                <w:rFonts w:ascii="仿宋_GB2312" w:hAnsi="Arial" w:cs="Arial"/>
                <w:kern w:val="0"/>
                <w:sz w:val="20"/>
              </w:rPr>
            </w:pPr>
          </w:p>
        </w:tc>
        <w:tc>
          <w:tcPr>
            <w:tcW w:w="633" w:type="dxa"/>
            <w:vMerge w:val="continue"/>
            <w:vAlign w:val="center"/>
          </w:tcPr>
          <w:p w14:paraId="2C77933A">
            <w:pPr>
              <w:autoSpaceDE w:val="0"/>
              <w:spacing w:line="240" w:lineRule="exact"/>
              <w:jc w:val="center"/>
              <w:rPr>
                <w:rFonts w:ascii="仿宋_GB2312" w:hAnsi="Arial" w:cs="Arial"/>
                <w:kern w:val="0"/>
                <w:sz w:val="20"/>
              </w:rPr>
            </w:pPr>
          </w:p>
        </w:tc>
        <w:tc>
          <w:tcPr>
            <w:tcW w:w="418" w:type="dxa"/>
            <w:vAlign w:val="center"/>
          </w:tcPr>
          <w:p w14:paraId="0257EA32">
            <w:pPr>
              <w:autoSpaceDE w:val="0"/>
              <w:spacing w:line="240" w:lineRule="exact"/>
              <w:jc w:val="center"/>
              <w:rPr>
                <w:rFonts w:ascii="仿宋_GB2312" w:hAnsi="Arial" w:cs="Arial"/>
                <w:kern w:val="0"/>
                <w:sz w:val="20"/>
              </w:rPr>
            </w:pPr>
            <w:r>
              <w:rPr>
                <w:rFonts w:hint="eastAsia" w:ascii="仿宋_GB2312" w:hAnsi="Arial" w:cs="Arial"/>
                <w:kern w:val="0"/>
                <w:sz w:val="20"/>
              </w:rPr>
              <w:t>D</w:t>
            </w:r>
          </w:p>
        </w:tc>
        <w:tc>
          <w:tcPr>
            <w:tcW w:w="3627" w:type="dxa"/>
            <w:vAlign w:val="center"/>
          </w:tcPr>
          <w:p w14:paraId="01C036A4">
            <w:pPr>
              <w:autoSpaceDE w:val="0"/>
              <w:spacing w:line="280" w:lineRule="exact"/>
              <w:ind w:firstLine="376" w:firstLineChars="200"/>
              <w:rPr>
                <w:rFonts w:ascii="仿宋_GB2312" w:hAnsi="Arial" w:cs="Arial"/>
                <w:kern w:val="0"/>
                <w:sz w:val="20"/>
              </w:rPr>
            </w:pPr>
            <w:r>
              <w:rPr>
                <w:rFonts w:hint="eastAsia" w:ascii="仿宋_GB2312" w:hAnsi="Arial" w:cs="Arial"/>
                <w:kern w:val="0"/>
                <w:sz w:val="20"/>
              </w:rPr>
              <w:t>情节严重的。</w:t>
            </w:r>
          </w:p>
        </w:tc>
        <w:tc>
          <w:tcPr>
            <w:tcW w:w="2976" w:type="dxa"/>
            <w:vAlign w:val="center"/>
          </w:tcPr>
          <w:p w14:paraId="45FCE71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移送省司法厅处理。</w:t>
            </w:r>
          </w:p>
        </w:tc>
      </w:tr>
      <w:tr w14:paraId="21F8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709" w:type="dxa"/>
            <w:vMerge w:val="restart"/>
            <w:vAlign w:val="center"/>
          </w:tcPr>
          <w:p w14:paraId="4ED13034">
            <w:pPr>
              <w:autoSpaceDE w:val="0"/>
              <w:spacing w:line="240" w:lineRule="exact"/>
              <w:jc w:val="center"/>
              <w:rPr>
                <w:rFonts w:ascii="仿宋_GB2312" w:hAnsi="Arial" w:cs="Arial"/>
                <w:kern w:val="0"/>
                <w:sz w:val="20"/>
              </w:rPr>
            </w:pPr>
            <w:r>
              <w:rPr>
                <w:rFonts w:ascii="仿宋_GB2312" w:hAnsi="Arial" w:cs="Arial"/>
                <w:kern w:val="0"/>
                <w:sz w:val="20"/>
              </w:rPr>
              <w:t>5</w:t>
            </w:r>
          </w:p>
        </w:tc>
        <w:tc>
          <w:tcPr>
            <w:tcW w:w="1686" w:type="dxa"/>
            <w:vMerge w:val="restart"/>
            <w:vAlign w:val="center"/>
          </w:tcPr>
          <w:p w14:paraId="4A33263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司法鉴定机构涂改、出借、出租、转让司法鉴定许可证的</w:t>
            </w:r>
          </w:p>
        </w:tc>
        <w:tc>
          <w:tcPr>
            <w:tcW w:w="3843" w:type="dxa"/>
            <w:vMerge w:val="restart"/>
            <w:vAlign w:val="center"/>
          </w:tcPr>
          <w:p w14:paraId="274CDD7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《福建省司法鉴定管理条例》</w:t>
            </w:r>
          </w:p>
          <w:p w14:paraId="4AD9433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第四十三条</w:t>
            </w:r>
            <w:r>
              <w:rPr>
                <w:rFonts w:ascii="仿宋_GB2312" w:hAnsi="Arial" w:cs="Arial"/>
                <w:kern w:val="0"/>
                <w:sz w:val="20"/>
              </w:rPr>
              <w:t xml:space="preserve"> 违反本条例规定，司法鉴定机构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0BF4BA8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（一）超出登记业务范围从事司法鉴定业务的；</w:t>
            </w:r>
          </w:p>
          <w:p w14:paraId="46A37D5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（二）未经依法登记擅自设立分支机构的；</w:t>
            </w:r>
          </w:p>
          <w:p w14:paraId="090C5F5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（三）未依法办理变更登记手续的；</w:t>
            </w:r>
          </w:p>
          <w:p w14:paraId="3AB1E27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（四）涂改、出借、出租、转让司法鉴定许可证的；</w:t>
            </w:r>
          </w:p>
          <w:p w14:paraId="554AF8D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（五）组织未取得司法鉴定人执业证的人员从事司法鉴定业务或者组织司法鉴定人违反司法鉴定程序、标准和技术规范进行鉴定的；</w:t>
            </w:r>
          </w:p>
          <w:p w14:paraId="3838BCE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（六）无正当理由拒绝接受司法鉴定委托的；</w:t>
            </w:r>
          </w:p>
          <w:p w14:paraId="73B496C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（七）以支付回扣、介绍费，进行虚假宣传等不正当手段招揽司法鉴定业务的；</w:t>
            </w:r>
          </w:p>
          <w:p w14:paraId="72084EF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（八）受理委托后，无正当理由拒绝或者不按时出具司法鉴定文书的；</w:t>
            </w:r>
          </w:p>
          <w:p w14:paraId="43CA467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（九）拒绝接受司法行政部门监督、检查或者向其提供不真实材料的；</w:t>
            </w:r>
          </w:p>
          <w:p w14:paraId="41FD993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（十）拒绝履行司法鉴定法律援助义务的；</w:t>
            </w:r>
          </w:p>
          <w:p w14:paraId="38EAF0D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（十一）违反司法鉴定材料管理规定，导致司法鉴定材料损毁、丢失或者造成其他不良后果的；</w:t>
            </w:r>
          </w:p>
          <w:p w14:paraId="2825AA7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（十二）法律、法规规定的其他情形。</w:t>
            </w:r>
          </w:p>
        </w:tc>
        <w:tc>
          <w:tcPr>
            <w:tcW w:w="633" w:type="dxa"/>
            <w:vAlign w:val="center"/>
          </w:tcPr>
          <w:p w14:paraId="48087815">
            <w:pPr>
              <w:autoSpaceDE w:val="0"/>
              <w:spacing w:line="240" w:lineRule="exact"/>
              <w:jc w:val="center"/>
              <w:rPr>
                <w:rFonts w:ascii="仿宋_GB2312" w:hAnsi="Arial" w:cs="Arial"/>
                <w:kern w:val="0"/>
                <w:sz w:val="20"/>
              </w:rPr>
            </w:pPr>
            <w:r>
              <w:rPr>
                <w:rFonts w:hint="eastAsia" w:ascii="仿宋_GB2312" w:hAnsi="Arial" w:cs="Arial"/>
                <w:kern w:val="0"/>
                <w:sz w:val="20"/>
              </w:rPr>
              <w:t>轻微</w:t>
            </w:r>
          </w:p>
        </w:tc>
        <w:tc>
          <w:tcPr>
            <w:tcW w:w="418" w:type="dxa"/>
            <w:vAlign w:val="center"/>
          </w:tcPr>
          <w:p w14:paraId="07F39EF7">
            <w:pPr>
              <w:autoSpaceDE w:val="0"/>
              <w:spacing w:line="240" w:lineRule="exact"/>
              <w:jc w:val="center"/>
              <w:rPr>
                <w:rFonts w:ascii="仿宋_GB2312" w:hAnsi="Arial" w:cs="Arial"/>
                <w:kern w:val="0"/>
                <w:sz w:val="20"/>
              </w:rPr>
            </w:pPr>
          </w:p>
        </w:tc>
        <w:tc>
          <w:tcPr>
            <w:tcW w:w="3627" w:type="dxa"/>
            <w:vAlign w:val="center"/>
          </w:tcPr>
          <w:p w14:paraId="28261B5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违法行为轻微并及时改正，没有造成危害后果的；</w:t>
            </w:r>
          </w:p>
          <w:p w14:paraId="58F36F2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初次违法且危害后果轻微并及时改正，积极配合调查的。</w:t>
            </w:r>
          </w:p>
        </w:tc>
        <w:tc>
          <w:tcPr>
            <w:tcW w:w="2976" w:type="dxa"/>
            <w:vAlign w:val="center"/>
          </w:tcPr>
          <w:p w14:paraId="0DFC453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不予处罚。</w:t>
            </w:r>
          </w:p>
        </w:tc>
      </w:tr>
      <w:tr w14:paraId="1DD7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9" w:type="dxa"/>
            <w:vMerge w:val="continue"/>
            <w:vAlign w:val="center"/>
          </w:tcPr>
          <w:p w14:paraId="509D71BE">
            <w:pPr>
              <w:widowControl/>
              <w:jc w:val="center"/>
              <w:rPr>
                <w:rFonts w:ascii="仿宋_GB2312" w:hAnsi="Arial" w:cs="Arial"/>
                <w:kern w:val="0"/>
                <w:sz w:val="20"/>
              </w:rPr>
            </w:pPr>
          </w:p>
        </w:tc>
        <w:tc>
          <w:tcPr>
            <w:tcW w:w="1686" w:type="dxa"/>
            <w:vMerge w:val="continue"/>
            <w:vAlign w:val="center"/>
          </w:tcPr>
          <w:p w14:paraId="43216269">
            <w:pPr>
              <w:widowControl/>
              <w:rPr>
                <w:rFonts w:ascii="仿宋_GB2312" w:hAnsi="Arial" w:cs="Arial"/>
                <w:kern w:val="0"/>
                <w:sz w:val="20"/>
              </w:rPr>
            </w:pPr>
          </w:p>
        </w:tc>
        <w:tc>
          <w:tcPr>
            <w:tcW w:w="3843" w:type="dxa"/>
            <w:vMerge w:val="continue"/>
            <w:vAlign w:val="center"/>
          </w:tcPr>
          <w:p w14:paraId="72C92E8F">
            <w:pPr>
              <w:widowControl/>
              <w:rPr>
                <w:rFonts w:ascii="仿宋_GB2312" w:hAnsi="Arial" w:cs="Arial"/>
                <w:kern w:val="0"/>
                <w:sz w:val="20"/>
              </w:rPr>
            </w:pPr>
          </w:p>
        </w:tc>
        <w:tc>
          <w:tcPr>
            <w:tcW w:w="633" w:type="dxa"/>
            <w:vAlign w:val="center"/>
          </w:tcPr>
          <w:p w14:paraId="2B0C0AAD">
            <w:pPr>
              <w:autoSpaceDE w:val="0"/>
              <w:spacing w:line="240" w:lineRule="exact"/>
              <w:jc w:val="center"/>
              <w:rPr>
                <w:rFonts w:ascii="仿宋_GB2312" w:hAnsi="Arial" w:cs="Arial"/>
                <w:kern w:val="0"/>
                <w:sz w:val="20"/>
              </w:rPr>
            </w:pPr>
            <w:r>
              <w:rPr>
                <w:rFonts w:hint="eastAsia" w:ascii="仿宋_GB2312" w:hAnsi="Arial" w:cs="Arial"/>
                <w:kern w:val="0"/>
                <w:sz w:val="20"/>
              </w:rPr>
              <w:t>一般</w:t>
            </w:r>
          </w:p>
        </w:tc>
        <w:tc>
          <w:tcPr>
            <w:tcW w:w="418" w:type="dxa"/>
            <w:vAlign w:val="center"/>
          </w:tcPr>
          <w:p w14:paraId="080269E4">
            <w:pPr>
              <w:autoSpaceDE w:val="0"/>
              <w:spacing w:line="240" w:lineRule="exact"/>
              <w:jc w:val="center"/>
              <w:rPr>
                <w:rFonts w:ascii="仿宋_GB2312" w:hAnsi="Arial" w:cs="Arial"/>
                <w:kern w:val="0"/>
                <w:sz w:val="20"/>
              </w:rPr>
            </w:pPr>
          </w:p>
        </w:tc>
        <w:tc>
          <w:tcPr>
            <w:tcW w:w="3627" w:type="dxa"/>
            <w:vAlign w:val="center"/>
          </w:tcPr>
          <w:p w14:paraId="5FA4F78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涂改司法鉴定许可证，且不属于轻微情形的。</w:t>
            </w:r>
          </w:p>
        </w:tc>
        <w:tc>
          <w:tcPr>
            <w:tcW w:w="2976" w:type="dxa"/>
            <w:vAlign w:val="center"/>
          </w:tcPr>
          <w:p w14:paraId="56B94D5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警告，责令改正，有违法所得的，没收违法所得。</w:t>
            </w:r>
          </w:p>
        </w:tc>
      </w:tr>
      <w:tr w14:paraId="275C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709" w:type="dxa"/>
            <w:vMerge w:val="continue"/>
            <w:vAlign w:val="center"/>
          </w:tcPr>
          <w:p w14:paraId="7A780C49">
            <w:pPr>
              <w:widowControl/>
              <w:jc w:val="center"/>
              <w:rPr>
                <w:rFonts w:ascii="仿宋_GB2312" w:hAnsi="Arial" w:cs="Arial"/>
                <w:kern w:val="0"/>
                <w:sz w:val="20"/>
              </w:rPr>
            </w:pPr>
          </w:p>
        </w:tc>
        <w:tc>
          <w:tcPr>
            <w:tcW w:w="1686" w:type="dxa"/>
            <w:vMerge w:val="continue"/>
            <w:vAlign w:val="center"/>
          </w:tcPr>
          <w:p w14:paraId="6A7C4E71">
            <w:pPr>
              <w:widowControl/>
              <w:rPr>
                <w:rFonts w:ascii="仿宋_GB2312" w:hAnsi="Arial" w:cs="Arial"/>
                <w:kern w:val="0"/>
                <w:sz w:val="20"/>
              </w:rPr>
            </w:pPr>
          </w:p>
        </w:tc>
        <w:tc>
          <w:tcPr>
            <w:tcW w:w="3843" w:type="dxa"/>
            <w:vMerge w:val="continue"/>
            <w:vAlign w:val="center"/>
          </w:tcPr>
          <w:p w14:paraId="3DDA440E">
            <w:pPr>
              <w:widowControl/>
              <w:rPr>
                <w:rFonts w:ascii="仿宋_GB2312" w:hAnsi="Arial" w:cs="Arial"/>
                <w:kern w:val="0"/>
                <w:sz w:val="20"/>
              </w:rPr>
            </w:pPr>
          </w:p>
        </w:tc>
        <w:tc>
          <w:tcPr>
            <w:tcW w:w="633" w:type="dxa"/>
            <w:vMerge w:val="restart"/>
            <w:vAlign w:val="center"/>
          </w:tcPr>
          <w:p w14:paraId="7971A25A">
            <w:pPr>
              <w:autoSpaceDE w:val="0"/>
              <w:spacing w:line="240" w:lineRule="exact"/>
              <w:jc w:val="center"/>
              <w:rPr>
                <w:rFonts w:ascii="仿宋_GB2312" w:hAnsi="Arial" w:cs="Arial"/>
                <w:kern w:val="0"/>
                <w:sz w:val="20"/>
              </w:rPr>
            </w:pPr>
            <w:r>
              <w:rPr>
                <w:rFonts w:hint="eastAsia" w:ascii="仿宋_GB2312" w:hAnsi="Arial" w:cs="Arial"/>
                <w:kern w:val="0"/>
                <w:sz w:val="20"/>
              </w:rPr>
              <w:t>严重</w:t>
            </w:r>
          </w:p>
        </w:tc>
        <w:tc>
          <w:tcPr>
            <w:tcW w:w="418" w:type="dxa"/>
            <w:vAlign w:val="center"/>
          </w:tcPr>
          <w:p w14:paraId="176E4BA9">
            <w:pPr>
              <w:autoSpaceDE w:val="0"/>
              <w:spacing w:line="240" w:lineRule="exact"/>
              <w:jc w:val="center"/>
              <w:rPr>
                <w:rFonts w:ascii="仿宋_GB2312" w:hAnsi="Arial" w:cs="Arial"/>
                <w:kern w:val="0"/>
                <w:sz w:val="20"/>
              </w:rPr>
            </w:pPr>
            <w:r>
              <w:rPr>
                <w:rFonts w:hint="eastAsia" w:ascii="仿宋_GB2312" w:hAnsi="Arial" w:cs="Arial"/>
                <w:kern w:val="0"/>
                <w:sz w:val="20"/>
              </w:rPr>
              <w:t>A</w:t>
            </w:r>
          </w:p>
        </w:tc>
        <w:tc>
          <w:tcPr>
            <w:tcW w:w="3627" w:type="dxa"/>
            <w:vAlign w:val="center"/>
          </w:tcPr>
          <w:p w14:paraId="7D595AB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出借司法鉴定许可证的;</w:t>
            </w:r>
          </w:p>
          <w:p w14:paraId="67F969B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涂改司法鉴定许可证，造成</w:t>
            </w:r>
            <w:r>
              <w:rPr>
                <w:rFonts w:hint="eastAsia" w:ascii="仿宋_GB2312" w:hAnsi="Arial" w:cs="Arial"/>
                <w:kern w:val="0"/>
                <w:sz w:val="20"/>
                <w:u w:color="FFFFFF" w:themeColor="background1"/>
              </w:rPr>
              <w:t>较为严重后果</w:t>
            </w:r>
            <w:r>
              <w:rPr>
                <w:rFonts w:hint="eastAsia" w:ascii="仿宋_GB2312" w:hAnsi="Arial" w:cs="Arial"/>
                <w:kern w:val="0"/>
                <w:sz w:val="20"/>
              </w:rPr>
              <w:t>的；</w:t>
            </w:r>
          </w:p>
          <w:p w14:paraId="665A099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造成其他</w:t>
            </w:r>
            <w:r>
              <w:rPr>
                <w:rFonts w:hint="eastAsia" w:ascii="仿宋_GB2312" w:hAnsi="Arial" w:cs="Arial"/>
                <w:kern w:val="0"/>
                <w:sz w:val="20"/>
                <w:u w:color="FFFFFF" w:themeColor="background1"/>
              </w:rPr>
              <w:t>较为严重后果</w:t>
            </w:r>
            <w:r>
              <w:rPr>
                <w:rFonts w:hint="eastAsia" w:ascii="仿宋_GB2312" w:hAnsi="Arial" w:cs="Arial"/>
                <w:kern w:val="0"/>
                <w:sz w:val="20"/>
              </w:rPr>
              <w:t>，但能积极消除影响的。</w:t>
            </w:r>
          </w:p>
        </w:tc>
        <w:tc>
          <w:tcPr>
            <w:tcW w:w="2976" w:type="dxa"/>
            <w:vAlign w:val="center"/>
          </w:tcPr>
          <w:p w14:paraId="272DE95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给予停止从事司法鉴定业务三个月以上六个月以下的处罚；有违法所得的，没收违法所得。</w:t>
            </w:r>
          </w:p>
        </w:tc>
      </w:tr>
      <w:tr w14:paraId="2667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709" w:type="dxa"/>
            <w:vMerge w:val="continue"/>
            <w:vAlign w:val="center"/>
          </w:tcPr>
          <w:p w14:paraId="33F01072">
            <w:pPr>
              <w:widowControl/>
              <w:jc w:val="center"/>
              <w:rPr>
                <w:rFonts w:ascii="仿宋_GB2312" w:hAnsi="Arial" w:cs="Arial"/>
                <w:kern w:val="0"/>
                <w:sz w:val="20"/>
              </w:rPr>
            </w:pPr>
          </w:p>
        </w:tc>
        <w:tc>
          <w:tcPr>
            <w:tcW w:w="1686" w:type="dxa"/>
            <w:vMerge w:val="continue"/>
            <w:vAlign w:val="center"/>
          </w:tcPr>
          <w:p w14:paraId="1BB3B5F7">
            <w:pPr>
              <w:widowControl/>
              <w:rPr>
                <w:rFonts w:ascii="仿宋_GB2312" w:hAnsi="Arial" w:cs="Arial"/>
                <w:kern w:val="0"/>
                <w:sz w:val="20"/>
              </w:rPr>
            </w:pPr>
          </w:p>
        </w:tc>
        <w:tc>
          <w:tcPr>
            <w:tcW w:w="3843" w:type="dxa"/>
            <w:vMerge w:val="continue"/>
            <w:vAlign w:val="center"/>
          </w:tcPr>
          <w:p w14:paraId="58588252">
            <w:pPr>
              <w:widowControl/>
              <w:rPr>
                <w:rFonts w:ascii="仿宋_GB2312" w:hAnsi="Arial" w:cs="Arial"/>
                <w:kern w:val="0"/>
                <w:sz w:val="20"/>
              </w:rPr>
            </w:pPr>
          </w:p>
        </w:tc>
        <w:tc>
          <w:tcPr>
            <w:tcW w:w="633" w:type="dxa"/>
            <w:vMerge w:val="continue"/>
            <w:vAlign w:val="center"/>
          </w:tcPr>
          <w:p w14:paraId="568C6977">
            <w:pPr>
              <w:widowControl/>
              <w:jc w:val="center"/>
              <w:rPr>
                <w:rFonts w:ascii="仿宋_GB2312" w:hAnsi="Arial" w:cs="Arial"/>
                <w:kern w:val="0"/>
                <w:sz w:val="20"/>
              </w:rPr>
            </w:pPr>
          </w:p>
        </w:tc>
        <w:tc>
          <w:tcPr>
            <w:tcW w:w="418" w:type="dxa"/>
            <w:vAlign w:val="center"/>
          </w:tcPr>
          <w:p w14:paraId="63B6E6BA">
            <w:pPr>
              <w:autoSpaceDE w:val="0"/>
              <w:spacing w:line="240" w:lineRule="exact"/>
              <w:jc w:val="center"/>
              <w:rPr>
                <w:rFonts w:ascii="仿宋_GB2312" w:hAnsi="Arial" w:cs="Arial"/>
                <w:kern w:val="0"/>
                <w:sz w:val="20"/>
              </w:rPr>
            </w:pPr>
            <w:r>
              <w:rPr>
                <w:rFonts w:hint="eastAsia" w:ascii="仿宋_GB2312" w:hAnsi="Arial" w:cs="Arial"/>
                <w:kern w:val="0"/>
                <w:sz w:val="20"/>
              </w:rPr>
              <w:t>B</w:t>
            </w:r>
          </w:p>
        </w:tc>
        <w:tc>
          <w:tcPr>
            <w:tcW w:w="3627" w:type="dxa"/>
            <w:vAlign w:val="center"/>
          </w:tcPr>
          <w:p w14:paraId="7ABE480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出租司法鉴定许可证的；</w:t>
            </w:r>
          </w:p>
          <w:p w14:paraId="70DD57C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出借司法鉴定许可证六个月以上未满一年的；</w:t>
            </w:r>
          </w:p>
          <w:p w14:paraId="767D729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因涂改司法鉴定许可证被处警告，两年内再次实施该违法行为的；</w:t>
            </w:r>
          </w:p>
          <w:p w14:paraId="45A1EA1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的。</w:t>
            </w:r>
          </w:p>
        </w:tc>
        <w:tc>
          <w:tcPr>
            <w:tcW w:w="2976" w:type="dxa"/>
            <w:vAlign w:val="center"/>
          </w:tcPr>
          <w:p w14:paraId="6F9E491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给予停止从事司法鉴定业务六个月以上九个月以下的处罚；有违法所得的，没收违法所得。</w:t>
            </w:r>
          </w:p>
        </w:tc>
      </w:tr>
      <w:tr w14:paraId="5F5F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709" w:type="dxa"/>
            <w:vMerge w:val="continue"/>
            <w:vAlign w:val="center"/>
          </w:tcPr>
          <w:p w14:paraId="5F74BBB7">
            <w:pPr>
              <w:widowControl/>
              <w:jc w:val="center"/>
              <w:rPr>
                <w:rFonts w:ascii="仿宋_GB2312" w:hAnsi="Arial" w:cs="Arial"/>
                <w:kern w:val="0"/>
                <w:sz w:val="20"/>
              </w:rPr>
            </w:pPr>
          </w:p>
        </w:tc>
        <w:tc>
          <w:tcPr>
            <w:tcW w:w="1686" w:type="dxa"/>
            <w:vMerge w:val="continue"/>
            <w:vAlign w:val="center"/>
          </w:tcPr>
          <w:p w14:paraId="1C524488">
            <w:pPr>
              <w:widowControl/>
              <w:rPr>
                <w:rFonts w:ascii="仿宋_GB2312" w:hAnsi="Arial" w:cs="Arial"/>
                <w:kern w:val="0"/>
                <w:sz w:val="20"/>
              </w:rPr>
            </w:pPr>
          </w:p>
        </w:tc>
        <w:tc>
          <w:tcPr>
            <w:tcW w:w="3843" w:type="dxa"/>
            <w:vMerge w:val="continue"/>
            <w:vAlign w:val="center"/>
          </w:tcPr>
          <w:p w14:paraId="1B1BE236">
            <w:pPr>
              <w:widowControl/>
              <w:rPr>
                <w:rFonts w:ascii="仿宋_GB2312" w:hAnsi="Arial" w:cs="Arial"/>
                <w:kern w:val="0"/>
                <w:sz w:val="20"/>
              </w:rPr>
            </w:pPr>
          </w:p>
        </w:tc>
        <w:tc>
          <w:tcPr>
            <w:tcW w:w="633" w:type="dxa"/>
            <w:vMerge w:val="continue"/>
            <w:vAlign w:val="center"/>
          </w:tcPr>
          <w:p w14:paraId="17C1EC10">
            <w:pPr>
              <w:widowControl/>
              <w:jc w:val="center"/>
              <w:rPr>
                <w:rFonts w:ascii="仿宋_GB2312" w:hAnsi="Arial" w:cs="Arial"/>
                <w:kern w:val="0"/>
                <w:sz w:val="20"/>
              </w:rPr>
            </w:pPr>
          </w:p>
        </w:tc>
        <w:tc>
          <w:tcPr>
            <w:tcW w:w="418" w:type="dxa"/>
            <w:vAlign w:val="center"/>
          </w:tcPr>
          <w:p w14:paraId="0589EF5E">
            <w:pPr>
              <w:autoSpaceDE w:val="0"/>
              <w:spacing w:line="240" w:lineRule="exact"/>
              <w:jc w:val="center"/>
              <w:rPr>
                <w:rFonts w:ascii="仿宋_GB2312" w:hAnsi="Arial" w:cs="Arial"/>
                <w:kern w:val="0"/>
                <w:sz w:val="20"/>
              </w:rPr>
            </w:pPr>
            <w:r>
              <w:rPr>
                <w:rFonts w:hint="eastAsia" w:ascii="仿宋_GB2312" w:hAnsi="Arial" w:cs="Arial"/>
                <w:kern w:val="0"/>
                <w:sz w:val="20"/>
              </w:rPr>
              <w:t>C</w:t>
            </w:r>
          </w:p>
        </w:tc>
        <w:tc>
          <w:tcPr>
            <w:tcW w:w="3627" w:type="dxa"/>
            <w:vAlign w:val="center"/>
          </w:tcPr>
          <w:p w14:paraId="17B09C8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转让司法鉴定许可证的；</w:t>
            </w:r>
          </w:p>
          <w:p w14:paraId="6D7297E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出借、出租司法鉴定许可证一年以上的；</w:t>
            </w:r>
          </w:p>
          <w:p w14:paraId="603B3C9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经责令改正，拒不改正的；</w:t>
            </w:r>
          </w:p>
          <w:p w14:paraId="5B90FA85">
            <w:pPr>
              <w:autoSpaceDE w:val="0"/>
              <w:spacing w:line="240" w:lineRule="exact"/>
              <w:ind w:firstLine="376" w:firstLineChars="200"/>
              <w:rPr>
                <w:rFonts w:ascii="仿宋_GB2312" w:hAnsi="Arial" w:cs="Arial"/>
                <w:kern w:val="0"/>
                <w:sz w:val="20"/>
              </w:rPr>
            </w:pPr>
            <w:bookmarkStart w:id="1" w:name="_Hlk81838388"/>
            <w:r>
              <w:rPr>
                <w:rFonts w:hint="eastAsia" w:ascii="仿宋_GB2312" w:hAnsi="Arial" w:cs="Arial"/>
                <w:kern w:val="0"/>
                <w:sz w:val="20"/>
              </w:rPr>
              <w:t>因涂改、出借、出租、转让司法鉴定许可证被处停止从事司法鉴定业务，两年内再次实施该违法行为的。</w:t>
            </w:r>
            <w:bookmarkEnd w:id="1"/>
          </w:p>
          <w:p w14:paraId="63E7B5F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造成严重后果的。</w:t>
            </w:r>
          </w:p>
        </w:tc>
        <w:tc>
          <w:tcPr>
            <w:tcW w:w="2976" w:type="dxa"/>
            <w:vAlign w:val="center"/>
          </w:tcPr>
          <w:p w14:paraId="4B3C323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给予停止从事司法鉴定业务九个月以上一年以下的处罚；有违法所得的，没收违法所得。</w:t>
            </w:r>
          </w:p>
        </w:tc>
      </w:tr>
      <w:tr w14:paraId="1C32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14:paraId="70B2B99B">
            <w:pPr>
              <w:widowControl/>
              <w:jc w:val="center"/>
              <w:rPr>
                <w:rFonts w:ascii="仿宋_GB2312" w:hAnsi="Arial" w:cs="Arial"/>
                <w:kern w:val="0"/>
                <w:sz w:val="20"/>
              </w:rPr>
            </w:pPr>
          </w:p>
        </w:tc>
        <w:tc>
          <w:tcPr>
            <w:tcW w:w="1686" w:type="dxa"/>
            <w:vMerge w:val="continue"/>
            <w:vAlign w:val="center"/>
          </w:tcPr>
          <w:p w14:paraId="13875F41">
            <w:pPr>
              <w:widowControl/>
              <w:rPr>
                <w:rFonts w:ascii="仿宋_GB2312" w:hAnsi="Arial" w:cs="Arial"/>
                <w:kern w:val="0"/>
                <w:sz w:val="20"/>
              </w:rPr>
            </w:pPr>
          </w:p>
        </w:tc>
        <w:tc>
          <w:tcPr>
            <w:tcW w:w="3843" w:type="dxa"/>
            <w:vMerge w:val="continue"/>
            <w:vAlign w:val="center"/>
          </w:tcPr>
          <w:p w14:paraId="4B5E027A">
            <w:pPr>
              <w:widowControl/>
              <w:rPr>
                <w:rFonts w:ascii="仿宋_GB2312" w:hAnsi="Arial" w:cs="Arial"/>
                <w:kern w:val="0"/>
                <w:sz w:val="20"/>
              </w:rPr>
            </w:pPr>
          </w:p>
        </w:tc>
        <w:tc>
          <w:tcPr>
            <w:tcW w:w="633" w:type="dxa"/>
            <w:vMerge w:val="continue"/>
            <w:vAlign w:val="center"/>
          </w:tcPr>
          <w:p w14:paraId="7091CF32">
            <w:pPr>
              <w:widowControl/>
              <w:jc w:val="center"/>
              <w:rPr>
                <w:rFonts w:ascii="仿宋_GB2312" w:hAnsi="Arial" w:cs="Arial"/>
                <w:kern w:val="0"/>
                <w:sz w:val="20"/>
              </w:rPr>
            </w:pPr>
          </w:p>
        </w:tc>
        <w:tc>
          <w:tcPr>
            <w:tcW w:w="418" w:type="dxa"/>
            <w:vAlign w:val="center"/>
          </w:tcPr>
          <w:p w14:paraId="24C698F1">
            <w:pPr>
              <w:autoSpaceDE w:val="0"/>
              <w:spacing w:line="240" w:lineRule="exact"/>
              <w:jc w:val="center"/>
              <w:rPr>
                <w:rFonts w:ascii="仿宋_GB2312" w:hAnsi="Arial" w:cs="Arial"/>
                <w:kern w:val="0"/>
                <w:sz w:val="20"/>
              </w:rPr>
            </w:pPr>
            <w:r>
              <w:rPr>
                <w:rFonts w:hint="eastAsia" w:ascii="仿宋_GB2312" w:hAnsi="Arial" w:cs="Arial"/>
                <w:kern w:val="0"/>
                <w:sz w:val="20"/>
              </w:rPr>
              <w:t>D</w:t>
            </w:r>
          </w:p>
        </w:tc>
        <w:tc>
          <w:tcPr>
            <w:tcW w:w="3627" w:type="dxa"/>
            <w:vAlign w:val="center"/>
          </w:tcPr>
          <w:p w14:paraId="71E61F0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情节严重的。</w:t>
            </w:r>
          </w:p>
        </w:tc>
        <w:tc>
          <w:tcPr>
            <w:tcW w:w="2976" w:type="dxa"/>
            <w:vAlign w:val="center"/>
          </w:tcPr>
          <w:p w14:paraId="24423D3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移送省司法厅处理。</w:t>
            </w:r>
          </w:p>
        </w:tc>
      </w:tr>
      <w:tr w14:paraId="0EA7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Merge w:val="restart"/>
            <w:vAlign w:val="center"/>
          </w:tcPr>
          <w:p w14:paraId="5521FC59">
            <w:pPr>
              <w:autoSpaceDE w:val="0"/>
              <w:spacing w:line="240" w:lineRule="exact"/>
              <w:jc w:val="center"/>
              <w:rPr>
                <w:rFonts w:ascii="仿宋_GB2312" w:hAnsi="Arial" w:cs="Arial"/>
                <w:kern w:val="0"/>
                <w:sz w:val="20"/>
              </w:rPr>
            </w:pPr>
            <w:r>
              <w:rPr>
                <w:rFonts w:hint="eastAsia" w:ascii="仿宋_GB2312" w:hAnsi="Arial" w:cs="Arial"/>
                <w:kern w:val="0"/>
                <w:sz w:val="20"/>
              </w:rPr>
              <w:t>6</w:t>
            </w:r>
          </w:p>
        </w:tc>
        <w:tc>
          <w:tcPr>
            <w:tcW w:w="1686" w:type="dxa"/>
            <w:vMerge w:val="restart"/>
            <w:vAlign w:val="center"/>
          </w:tcPr>
          <w:p w14:paraId="13DAD4E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司法鉴定机构组织未取得司法鉴定人执业证的人员从事司法鉴定业务的或者组织司法鉴定人违反司法鉴定程序、标准和技术规范进行鉴定的</w:t>
            </w:r>
          </w:p>
        </w:tc>
        <w:tc>
          <w:tcPr>
            <w:tcW w:w="3843" w:type="dxa"/>
            <w:vMerge w:val="restart"/>
          </w:tcPr>
          <w:p w14:paraId="4D264AFA">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《福建省司法鉴定管理条例》</w:t>
            </w:r>
          </w:p>
          <w:p w14:paraId="51174757">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第四十三条</w:t>
            </w:r>
            <w:r>
              <w:rPr>
                <w:rFonts w:ascii="仿宋_GB2312" w:hAnsi="Arial" w:cs="Arial"/>
                <w:kern w:val="0"/>
                <w:sz w:val="20"/>
              </w:rPr>
              <w:t xml:space="preserve"> 违反本条例规定，司法鉴定机构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0518AB60">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（一）超出登记业务范围从事司法鉴定业务的；</w:t>
            </w:r>
          </w:p>
          <w:p w14:paraId="1E734264">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（二）未经依法登记擅自设立分支机构的；</w:t>
            </w:r>
          </w:p>
          <w:p w14:paraId="46C6B8DD">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（三）未依法办理变更登记手续的；</w:t>
            </w:r>
          </w:p>
          <w:p w14:paraId="50AEDB83">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（四）涂改、出借、出租、转让司法鉴定许可证的；</w:t>
            </w:r>
          </w:p>
          <w:p w14:paraId="5F2819A3">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（五）组织未取得司法鉴定人执业证的人员从事司法鉴定业务或者组织司法鉴定人违反司法鉴定程序、标准和技术规范进行鉴定的；</w:t>
            </w:r>
          </w:p>
          <w:p w14:paraId="206C7562">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（六）无正当理由拒绝接受司法鉴定委托的；</w:t>
            </w:r>
          </w:p>
          <w:p w14:paraId="7BDFEB0B">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（七）以支付回扣、介绍费，进行虚假宣传等不正当手段招揽司法鉴定业务的；</w:t>
            </w:r>
          </w:p>
          <w:p w14:paraId="5848F8E9">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（八）受理委托后，无正当理由拒绝或者不按时出具司法鉴定文书的；</w:t>
            </w:r>
          </w:p>
          <w:p w14:paraId="0281DC7D">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（九）拒绝接受司法行政部门监督、检查或者向其提供不真实材料的；</w:t>
            </w:r>
          </w:p>
          <w:p w14:paraId="4AF452B8">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（十）拒绝履行司法鉴定法律援助义务的；</w:t>
            </w:r>
          </w:p>
          <w:p w14:paraId="1A16363D">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（十一）违反司法鉴定材料管理规定，导致司法鉴定材料损毁、丢失或者造成其他不良后果的；</w:t>
            </w:r>
          </w:p>
          <w:p w14:paraId="612B810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（十二）法律、法规规定的其他情形。</w:t>
            </w:r>
          </w:p>
        </w:tc>
        <w:tc>
          <w:tcPr>
            <w:tcW w:w="633" w:type="dxa"/>
            <w:vAlign w:val="center"/>
          </w:tcPr>
          <w:p w14:paraId="5D01AC3A">
            <w:pPr>
              <w:autoSpaceDE w:val="0"/>
              <w:spacing w:line="240" w:lineRule="exact"/>
              <w:jc w:val="center"/>
              <w:rPr>
                <w:rFonts w:ascii="仿宋_GB2312" w:hAnsi="Arial" w:cs="Arial"/>
                <w:kern w:val="0"/>
                <w:sz w:val="20"/>
              </w:rPr>
            </w:pPr>
            <w:r>
              <w:rPr>
                <w:rFonts w:hint="eastAsia" w:ascii="仿宋_GB2312" w:hAnsi="Arial" w:cs="Arial"/>
                <w:kern w:val="0"/>
                <w:sz w:val="20"/>
              </w:rPr>
              <w:t>轻微</w:t>
            </w:r>
          </w:p>
        </w:tc>
        <w:tc>
          <w:tcPr>
            <w:tcW w:w="418" w:type="dxa"/>
            <w:vAlign w:val="center"/>
          </w:tcPr>
          <w:p w14:paraId="2439203D">
            <w:pPr>
              <w:autoSpaceDE w:val="0"/>
              <w:spacing w:line="240" w:lineRule="exact"/>
              <w:jc w:val="center"/>
              <w:rPr>
                <w:rFonts w:ascii="仿宋_GB2312" w:hAnsi="Arial" w:cs="Arial"/>
                <w:kern w:val="0"/>
                <w:sz w:val="20"/>
              </w:rPr>
            </w:pPr>
          </w:p>
        </w:tc>
        <w:tc>
          <w:tcPr>
            <w:tcW w:w="3627" w:type="dxa"/>
            <w:vAlign w:val="center"/>
          </w:tcPr>
          <w:p w14:paraId="3E967E9B">
            <w:pPr>
              <w:autoSpaceDE w:val="0"/>
              <w:spacing w:line="240" w:lineRule="exact"/>
              <w:ind w:firstLine="384" w:firstLineChars="200"/>
              <w:rPr>
                <w:rFonts w:ascii="仿宋_GB2312" w:hAnsi="Arial" w:cs="Arial"/>
                <w:spacing w:val="-4"/>
                <w:kern w:val="0"/>
                <w:sz w:val="20"/>
              </w:rPr>
            </w:pPr>
            <w:r>
              <w:rPr>
                <w:rFonts w:hint="eastAsia" w:ascii="仿宋_GB2312" w:hAnsi="Arial" w:cs="Arial"/>
                <w:spacing w:val="-4"/>
                <w:kern w:val="0"/>
                <w:sz w:val="20"/>
              </w:rPr>
              <w:t>违法行为轻微并及时改正，没有造成危害后果的；</w:t>
            </w:r>
          </w:p>
          <w:p w14:paraId="2E83CDDC">
            <w:pPr>
              <w:autoSpaceDE w:val="0"/>
              <w:spacing w:line="240" w:lineRule="exact"/>
              <w:ind w:firstLine="384" w:firstLineChars="200"/>
              <w:rPr>
                <w:rFonts w:ascii="仿宋_GB2312" w:hAnsi="Arial" w:cs="Arial"/>
                <w:spacing w:val="-4"/>
                <w:kern w:val="0"/>
                <w:sz w:val="20"/>
              </w:rPr>
            </w:pPr>
            <w:r>
              <w:rPr>
                <w:rFonts w:hint="eastAsia" w:ascii="仿宋_GB2312" w:hAnsi="Arial" w:cs="Arial"/>
                <w:spacing w:val="-4"/>
                <w:kern w:val="0"/>
                <w:sz w:val="20"/>
              </w:rPr>
              <w:t>初次违法且危害后果轻微并及时改正，积极配合调查的。</w:t>
            </w:r>
          </w:p>
        </w:tc>
        <w:tc>
          <w:tcPr>
            <w:tcW w:w="2976" w:type="dxa"/>
            <w:vAlign w:val="center"/>
          </w:tcPr>
          <w:p w14:paraId="117D4AB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不予处罚。</w:t>
            </w:r>
          </w:p>
        </w:tc>
      </w:tr>
      <w:tr w14:paraId="527B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9" w:type="dxa"/>
            <w:vMerge w:val="continue"/>
            <w:vAlign w:val="center"/>
          </w:tcPr>
          <w:p w14:paraId="399CCD17">
            <w:pPr>
              <w:widowControl/>
              <w:jc w:val="center"/>
              <w:rPr>
                <w:rFonts w:ascii="仿宋_GB2312" w:hAnsi="Arial" w:cs="Arial"/>
                <w:kern w:val="0"/>
                <w:sz w:val="20"/>
              </w:rPr>
            </w:pPr>
          </w:p>
        </w:tc>
        <w:tc>
          <w:tcPr>
            <w:tcW w:w="1686" w:type="dxa"/>
            <w:vMerge w:val="continue"/>
            <w:vAlign w:val="center"/>
          </w:tcPr>
          <w:p w14:paraId="4F74B935">
            <w:pPr>
              <w:widowControl/>
              <w:rPr>
                <w:rFonts w:ascii="仿宋_GB2312" w:hAnsi="Arial" w:cs="Arial"/>
                <w:kern w:val="0"/>
                <w:sz w:val="20"/>
              </w:rPr>
            </w:pPr>
          </w:p>
        </w:tc>
        <w:tc>
          <w:tcPr>
            <w:tcW w:w="3843" w:type="dxa"/>
            <w:vMerge w:val="continue"/>
            <w:vAlign w:val="center"/>
          </w:tcPr>
          <w:p w14:paraId="4BF1F587">
            <w:pPr>
              <w:widowControl/>
              <w:rPr>
                <w:rFonts w:ascii="仿宋_GB2312" w:hAnsi="Arial" w:cs="Arial"/>
                <w:kern w:val="0"/>
                <w:sz w:val="20"/>
              </w:rPr>
            </w:pPr>
          </w:p>
        </w:tc>
        <w:tc>
          <w:tcPr>
            <w:tcW w:w="633" w:type="dxa"/>
            <w:vAlign w:val="center"/>
          </w:tcPr>
          <w:p w14:paraId="1C651CA1">
            <w:pPr>
              <w:autoSpaceDE w:val="0"/>
              <w:spacing w:line="240" w:lineRule="exact"/>
              <w:jc w:val="center"/>
              <w:rPr>
                <w:rFonts w:ascii="仿宋_GB2312" w:hAnsi="Arial" w:cs="Arial"/>
                <w:kern w:val="0"/>
                <w:sz w:val="20"/>
              </w:rPr>
            </w:pPr>
            <w:r>
              <w:rPr>
                <w:rFonts w:hint="eastAsia" w:ascii="仿宋_GB2312" w:hAnsi="Arial" w:cs="Arial"/>
                <w:kern w:val="0"/>
                <w:sz w:val="20"/>
              </w:rPr>
              <w:t>一般</w:t>
            </w:r>
          </w:p>
        </w:tc>
        <w:tc>
          <w:tcPr>
            <w:tcW w:w="418" w:type="dxa"/>
            <w:vAlign w:val="center"/>
          </w:tcPr>
          <w:p w14:paraId="6E080522">
            <w:pPr>
              <w:autoSpaceDE w:val="0"/>
              <w:spacing w:line="240" w:lineRule="exact"/>
              <w:jc w:val="center"/>
              <w:rPr>
                <w:rFonts w:ascii="仿宋_GB2312" w:hAnsi="Arial" w:cs="Arial"/>
                <w:kern w:val="0"/>
                <w:sz w:val="20"/>
              </w:rPr>
            </w:pPr>
          </w:p>
        </w:tc>
        <w:tc>
          <w:tcPr>
            <w:tcW w:w="3627" w:type="dxa"/>
            <w:vAlign w:val="center"/>
          </w:tcPr>
          <w:p w14:paraId="44B9CF7B">
            <w:pPr>
              <w:autoSpaceDE w:val="0"/>
              <w:spacing w:line="240" w:lineRule="exact"/>
              <w:ind w:firstLine="384" w:firstLineChars="200"/>
              <w:rPr>
                <w:rFonts w:ascii="仿宋_GB2312" w:hAnsi="Arial" w:cs="Arial"/>
                <w:spacing w:val="-4"/>
                <w:kern w:val="0"/>
                <w:sz w:val="20"/>
              </w:rPr>
            </w:pPr>
            <w:r>
              <w:rPr>
                <w:rFonts w:hint="eastAsia" w:ascii="仿宋_GB2312" w:hAnsi="Arial" w:cs="Arial"/>
                <w:spacing w:val="-4"/>
                <w:kern w:val="0"/>
                <w:sz w:val="20"/>
              </w:rPr>
              <w:t>组织未取得司法鉴定人执业证的人员从事司法鉴定业务</w:t>
            </w:r>
            <w:r>
              <w:rPr>
                <w:rFonts w:ascii="仿宋_GB2312" w:hAnsi="Arial" w:cs="Arial"/>
                <w:spacing w:val="-4"/>
                <w:kern w:val="0"/>
                <w:sz w:val="20"/>
              </w:rPr>
              <w:t>三</w:t>
            </w:r>
            <w:r>
              <w:rPr>
                <w:rFonts w:hint="eastAsia" w:ascii="仿宋_GB2312" w:hAnsi="Arial" w:cs="Arial"/>
                <w:spacing w:val="-4"/>
                <w:kern w:val="0"/>
                <w:sz w:val="20"/>
              </w:rPr>
              <w:t>件以下，且不属于轻微情形的；</w:t>
            </w:r>
          </w:p>
          <w:p w14:paraId="27596B5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组织司法鉴定人违反司法鉴定程序、标准和技术规范进行鉴定，涉及司法鉴定业务</w:t>
            </w:r>
            <w:r>
              <w:rPr>
                <w:rFonts w:ascii="仿宋_GB2312" w:hAnsi="Arial" w:cs="Arial"/>
                <w:kern w:val="0"/>
                <w:sz w:val="20"/>
              </w:rPr>
              <w:t>三</w:t>
            </w:r>
            <w:r>
              <w:rPr>
                <w:rFonts w:hint="eastAsia" w:ascii="仿宋_GB2312" w:hAnsi="Arial" w:cs="Arial"/>
                <w:kern w:val="0"/>
                <w:sz w:val="20"/>
              </w:rPr>
              <w:t>件以下，且不属于轻微情形的；</w:t>
            </w:r>
          </w:p>
          <w:p w14:paraId="2C77B14A">
            <w:pPr>
              <w:autoSpaceDE w:val="0"/>
              <w:spacing w:line="240" w:lineRule="exact"/>
              <w:ind w:firstLine="376" w:firstLineChars="200"/>
              <w:rPr>
                <w:rFonts w:ascii="仿宋_GB2312" w:hAnsi="Arial" w:cs="Arial"/>
                <w:spacing w:val="-4"/>
                <w:kern w:val="0"/>
                <w:sz w:val="20"/>
              </w:rPr>
            </w:pPr>
            <w:r>
              <w:rPr>
                <w:rFonts w:hint="eastAsia" w:ascii="仿宋_GB2312" w:hAnsi="Arial" w:cs="Arial"/>
                <w:kern w:val="0"/>
                <w:sz w:val="20"/>
              </w:rPr>
              <w:t>组织未取得司法鉴定人执业证的人员从事司法鉴定业务的或者组织司法鉴定人违反司法鉴定程序、标准和技术规范进行鉴定，给当事人合法权益造成经济损失，个人经济损失不足五千元，法人或其他组织经济损失不足一万元，且不属于轻微情形的。</w:t>
            </w:r>
          </w:p>
        </w:tc>
        <w:tc>
          <w:tcPr>
            <w:tcW w:w="2976" w:type="dxa"/>
            <w:vAlign w:val="center"/>
          </w:tcPr>
          <w:p w14:paraId="06D91EB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警告，责令改正，有违法所得的，没收违法所得。</w:t>
            </w:r>
          </w:p>
        </w:tc>
      </w:tr>
      <w:tr w14:paraId="675C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6D1F5964">
            <w:pPr>
              <w:widowControl/>
              <w:jc w:val="center"/>
              <w:rPr>
                <w:rFonts w:ascii="仿宋_GB2312" w:hAnsi="Arial" w:cs="Arial"/>
                <w:kern w:val="0"/>
                <w:sz w:val="20"/>
              </w:rPr>
            </w:pPr>
          </w:p>
        </w:tc>
        <w:tc>
          <w:tcPr>
            <w:tcW w:w="1686" w:type="dxa"/>
            <w:vMerge w:val="continue"/>
            <w:vAlign w:val="center"/>
          </w:tcPr>
          <w:p w14:paraId="66B54444">
            <w:pPr>
              <w:widowControl/>
              <w:rPr>
                <w:rFonts w:ascii="仿宋_GB2312" w:hAnsi="Arial" w:cs="Arial"/>
                <w:kern w:val="0"/>
                <w:sz w:val="20"/>
              </w:rPr>
            </w:pPr>
          </w:p>
        </w:tc>
        <w:tc>
          <w:tcPr>
            <w:tcW w:w="3843" w:type="dxa"/>
            <w:vMerge w:val="continue"/>
            <w:vAlign w:val="center"/>
          </w:tcPr>
          <w:p w14:paraId="5308D71E">
            <w:pPr>
              <w:widowControl/>
              <w:rPr>
                <w:rFonts w:ascii="仿宋_GB2312" w:hAnsi="Arial" w:cs="Arial"/>
                <w:kern w:val="0"/>
                <w:sz w:val="20"/>
              </w:rPr>
            </w:pPr>
          </w:p>
        </w:tc>
        <w:tc>
          <w:tcPr>
            <w:tcW w:w="633" w:type="dxa"/>
            <w:vMerge w:val="restart"/>
            <w:vAlign w:val="center"/>
          </w:tcPr>
          <w:p w14:paraId="153181C1">
            <w:pPr>
              <w:autoSpaceDE w:val="0"/>
              <w:spacing w:line="240" w:lineRule="exact"/>
              <w:jc w:val="center"/>
              <w:rPr>
                <w:rFonts w:ascii="仿宋_GB2312" w:hAnsi="Arial" w:cs="Arial"/>
                <w:kern w:val="0"/>
                <w:sz w:val="20"/>
              </w:rPr>
            </w:pPr>
            <w:r>
              <w:rPr>
                <w:rFonts w:hint="eastAsia" w:ascii="仿宋_GB2312" w:hAnsi="Arial" w:cs="Arial"/>
                <w:kern w:val="0"/>
                <w:sz w:val="20"/>
              </w:rPr>
              <w:t>严重</w:t>
            </w:r>
          </w:p>
        </w:tc>
        <w:tc>
          <w:tcPr>
            <w:tcW w:w="418" w:type="dxa"/>
            <w:vAlign w:val="center"/>
          </w:tcPr>
          <w:p w14:paraId="274B7326">
            <w:pPr>
              <w:autoSpaceDE w:val="0"/>
              <w:spacing w:line="240" w:lineRule="exact"/>
              <w:jc w:val="center"/>
              <w:rPr>
                <w:rFonts w:ascii="仿宋_GB2312" w:hAnsi="Arial" w:cs="Arial"/>
                <w:kern w:val="0"/>
                <w:sz w:val="20"/>
              </w:rPr>
            </w:pPr>
            <w:r>
              <w:rPr>
                <w:rFonts w:hint="eastAsia" w:ascii="仿宋_GB2312" w:hAnsi="Arial" w:cs="Arial"/>
                <w:kern w:val="0"/>
                <w:sz w:val="20"/>
              </w:rPr>
              <w:t>A</w:t>
            </w:r>
          </w:p>
        </w:tc>
        <w:tc>
          <w:tcPr>
            <w:tcW w:w="3627" w:type="dxa"/>
            <w:vAlign w:val="center"/>
          </w:tcPr>
          <w:p w14:paraId="148D4ED3">
            <w:pPr>
              <w:autoSpaceDE w:val="0"/>
              <w:spacing w:line="240" w:lineRule="exact"/>
              <w:ind w:firstLine="384" w:firstLineChars="200"/>
              <w:rPr>
                <w:rFonts w:ascii="仿宋_GB2312" w:hAnsi="Arial" w:cs="Arial"/>
                <w:spacing w:val="-4"/>
                <w:kern w:val="0"/>
                <w:sz w:val="20"/>
              </w:rPr>
            </w:pPr>
            <w:r>
              <w:rPr>
                <w:rFonts w:hint="eastAsia" w:ascii="仿宋_GB2312" w:hAnsi="Arial" w:cs="Arial"/>
                <w:spacing w:val="-4"/>
                <w:kern w:val="0"/>
                <w:sz w:val="20"/>
              </w:rPr>
              <w:t>组织三名以上未取得司法鉴定人执业证的人员从事司法鉴定业务的；</w:t>
            </w:r>
          </w:p>
          <w:p w14:paraId="0C15BC36">
            <w:pPr>
              <w:autoSpaceDE w:val="0"/>
              <w:spacing w:line="240" w:lineRule="exact"/>
              <w:ind w:firstLine="384" w:firstLineChars="200"/>
              <w:rPr>
                <w:rFonts w:ascii="仿宋_GB2312" w:hAnsi="Arial" w:cs="Arial"/>
                <w:spacing w:val="-4"/>
                <w:kern w:val="0"/>
                <w:sz w:val="20"/>
              </w:rPr>
            </w:pPr>
            <w:r>
              <w:rPr>
                <w:rFonts w:hint="eastAsia" w:ascii="仿宋_GB2312" w:hAnsi="Arial" w:cs="Arial"/>
                <w:spacing w:val="-4"/>
                <w:kern w:val="0"/>
                <w:sz w:val="20"/>
              </w:rPr>
              <w:t>组织未取得司法鉴定人执业证的人员从事司法鉴定业务四至五件的；</w:t>
            </w:r>
          </w:p>
          <w:p w14:paraId="38E2290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组织司法鉴定人违反司法鉴定程序、标准和技术规范进行鉴定，涉及司法鉴定业务</w:t>
            </w:r>
            <w:r>
              <w:rPr>
                <w:rFonts w:hint="eastAsia" w:ascii="仿宋_GB2312" w:hAnsi="Arial" w:cs="Arial"/>
                <w:spacing w:val="-4"/>
                <w:kern w:val="0"/>
                <w:sz w:val="20"/>
              </w:rPr>
              <w:t>四至五</w:t>
            </w:r>
            <w:r>
              <w:rPr>
                <w:rFonts w:hint="eastAsia" w:ascii="仿宋_GB2312" w:hAnsi="Arial" w:cs="Arial"/>
                <w:kern w:val="0"/>
                <w:sz w:val="20"/>
              </w:rPr>
              <w:t>件的；</w:t>
            </w:r>
          </w:p>
          <w:p w14:paraId="574BC67B">
            <w:pPr>
              <w:autoSpaceDE w:val="0"/>
              <w:spacing w:line="240" w:lineRule="exact"/>
              <w:ind w:firstLine="376" w:firstLineChars="200"/>
              <w:rPr>
                <w:rFonts w:ascii="仿宋_GB2312" w:hAnsi="Arial" w:cs="Arial"/>
                <w:spacing w:val="-4"/>
                <w:kern w:val="0"/>
                <w:sz w:val="20"/>
              </w:rPr>
            </w:pPr>
            <w:r>
              <w:rPr>
                <w:rFonts w:hint="eastAsia" w:ascii="仿宋_GB2312" w:hAnsi="Arial" w:cs="Arial"/>
                <w:kern w:val="0"/>
                <w:sz w:val="20"/>
              </w:rPr>
              <w:t>组织未取得司法鉴定人执业证的人员从事司法鉴定业务的或者组织司法鉴定人违反司法鉴定程序、标准和技术规范进行鉴定，给当事人合法权益造成重大经济损失，个人经济损失五千元以上不足一万元，法人或其他组织经济损失一万元以上不足三万元的；</w:t>
            </w:r>
          </w:p>
          <w:p w14:paraId="110A4297">
            <w:pPr>
              <w:autoSpaceDE w:val="0"/>
              <w:spacing w:line="240" w:lineRule="exact"/>
              <w:ind w:firstLine="376" w:firstLineChars="200"/>
              <w:rPr>
                <w:rFonts w:ascii="仿宋_GB2312" w:hAnsi="Arial" w:cs="Arial"/>
                <w:spacing w:val="-4"/>
                <w:kern w:val="0"/>
                <w:sz w:val="20"/>
              </w:rPr>
            </w:pPr>
            <w:r>
              <w:rPr>
                <w:rFonts w:hint="eastAsia" w:ascii="仿宋_GB2312" w:hAnsi="Arial" w:cs="Arial"/>
                <w:kern w:val="0"/>
                <w:sz w:val="20"/>
              </w:rPr>
              <w:t>造成其他</w:t>
            </w:r>
            <w:r>
              <w:rPr>
                <w:rFonts w:hint="eastAsia" w:ascii="仿宋_GB2312" w:hAnsi="Arial" w:cs="Arial"/>
                <w:kern w:val="0"/>
                <w:sz w:val="20"/>
                <w:u w:color="FFFFFF" w:themeColor="background1"/>
              </w:rPr>
              <w:t>较为严重后果</w:t>
            </w:r>
            <w:r>
              <w:rPr>
                <w:rFonts w:hint="eastAsia" w:ascii="仿宋_GB2312" w:hAnsi="Arial" w:cs="Arial"/>
                <w:kern w:val="0"/>
                <w:sz w:val="20"/>
              </w:rPr>
              <w:t>，但能积极消除影响的。</w:t>
            </w:r>
          </w:p>
        </w:tc>
        <w:tc>
          <w:tcPr>
            <w:tcW w:w="2976" w:type="dxa"/>
            <w:vAlign w:val="center"/>
          </w:tcPr>
          <w:p w14:paraId="51A94F8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给予停止从事司法鉴定业务三个月以上六个月以下的处罚；有违法所得的，没收违法所得。</w:t>
            </w:r>
          </w:p>
        </w:tc>
      </w:tr>
      <w:tr w14:paraId="2CD6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709" w:type="dxa"/>
            <w:vMerge w:val="continue"/>
            <w:vAlign w:val="center"/>
          </w:tcPr>
          <w:p w14:paraId="71696CDC">
            <w:pPr>
              <w:widowControl/>
              <w:jc w:val="center"/>
              <w:rPr>
                <w:rFonts w:ascii="仿宋_GB2312" w:hAnsi="Arial" w:cs="Arial"/>
                <w:kern w:val="0"/>
                <w:sz w:val="20"/>
              </w:rPr>
            </w:pPr>
          </w:p>
        </w:tc>
        <w:tc>
          <w:tcPr>
            <w:tcW w:w="1686" w:type="dxa"/>
            <w:vMerge w:val="continue"/>
            <w:vAlign w:val="center"/>
          </w:tcPr>
          <w:p w14:paraId="74822E80">
            <w:pPr>
              <w:widowControl/>
              <w:rPr>
                <w:rFonts w:ascii="仿宋_GB2312" w:hAnsi="Arial" w:cs="Arial"/>
                <w:kern w:val="0"/>
                <w:sz w:val="20"/>
              </w:rPr>
            </w:pPr>
          </w:p>
        </w:tc>
        <w:tc>
          <w:tcPr>
            <w:tcW w:w="3843" w:type="dxa"/>
            <w:vMerge w:val="continue"/>
            <w:vAlign w:val="center"/>
          </w:tcPr>
          <w:p w14:paraId="413EEAFF">
            <w:pPr>
              <w:widowControl/>
              <w:rPr>
                <w:rFonts w:ascii="仿宋_GB2312" w:hAnsi="Arial" w:cs="Arial"/>
                <w:kern w:val="0"/>
                <w:sz w:val="20"/>
              </w:rPr>
            </w:pPr>
          </w:p>
        </w:tc>
        <w:tc>
          <w:tcPr>
            <w:tcW w:w="633" w:type="dxa"/>
            <w:vMerge w:val="continue"/>
            <w:vAlign w:val="center"/>
          </w:tcPr>
          <w:p w14:paraId="25CA1447">
            <w:pPr>
              <w:widowControl/>
              <w:jc w:val="center"/>
              <w:rPr>
                <w:rFonts w:ascii="仿宋_GB2312" w:hAnsi="Arial" w:cs="Arial"/>
                <w:kern w:val="0"/>
                <w:sz w:val="20"/>
              </w:rPr>
            </w:pPr>
          </w:p>
        </w:tc>
        <w:tc>
          <w:tcPr>
            <w:tcW w:w="418" w:type="dxa"/>
            <w:vAlign w:val="center"/>
          </w:tcPr>
          <w:p w14:paraId="5478A0E3">
            <w:pPr>
              <w:autoSpaceDE w:val="0"/>
              <w:spacing w:line="240" w:lineRule="exact"/>
              <w:jc w:val="center"/>
              <w:rPr>
                <w:rFonts w:ascii="仿宋_GB2312" w:hAnsi="Arial" w:cs="Arial"/>
                <w:kern w:val="0"/>
                <w:sz w:val="20"/>
              </w:rPr>
            </w:pPr>
            <w:r>
              <w:rPr>
                <w:rFonts w:hint="eastAsia" w:ascii="仿宋_GB2312" w:hAnsi="Arial" w:cs="Arial"/>
                <w:kern w:val="0"/>
                <w:sz w:val="20"/>
              </w:rPr>
              <w:t>B</w:t>
            </w:r>
          </w:p>
        </w:tc>
        <w:tc>
          <w:tcPr>
            <w:tcW w:w="3627" w:type="dxa"/>
            <w:vAlign w:val="center"/>
          </w:tcPr>
          <w:p w14:paraId="32C10E0A">
            <w:pPr>
              <w:autoSpaceDE w:val="0"/>
              <w:spacing w:line="220" w:lineRule="exact"/>
              <w:ind w:firstLine="384" w:firstLineChars="200"/>
              <w:rPr>
                <w:rFonts w:ascii="仿宋_GB2312" w:hAnsi="Arial" w:cs="Arial"/>
                <w:spacing w:val="-4"/>
                <w:kern w:val="0"/>
                <w:sz w:val="20"/>
              </w:rPr>
            </w:pPr>
            <w:r>
              <w:rPr>
                <w:rFonts w:hint="eastAsia" w:ascii="仿宋_GB2312" w:hAnsi="Arial" w:cs="Arial"/>
                <w:spacing w:val="-4"/>
                <w:kern w:val="0"/>
                <w:sz w:val="20"/>
              </w:rPr>
              <w:t>组织未取得司法鉴定人执业证的人员从事司法鉴定业务六至十件的；</w:t>
            </w:r>
          </w:p>
          <w:p w14:paraId="33446CDA">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组织司法鉴定人违反司法鉴定程序、标准和技术规范进行鉴定，涉及司法鉴定业务</w:t>
            </w:r>
            <w:r>
              <w:rPr>
                <w:rFonts w:ascii="仿宋_GB2312" w:hAnsi="Arial" w:cs="Arial"/>
                <w:spacing w:val="-4"/>
                <w:kern w:val="0"/>
                <w:sz w:val="20"/>
              </w:rPr>
              <w:t>六</w:t>
            </w:r>
            <w:r>
              <w:rPr>
                <w:rFonts w:hint="eastAsia" w:ascii="仿宋_GB2312" w:hAnsi="Arial" w:cs="Arial"/>
                <w:spacing w:val="-4"/>
                <w:kern w:val="0"/>
                <w:sz w:val="20"/>
              </w:rPr>
              <w:t>至</w:t>
            </w:r>
            <w:r>
              <w:rPr>
                <w:rFonts w:ascii="仿宋_GB2312" w:hAnsi="Arial" w:cs="Arial"/>
                <w:spacing w:val="-4"/>
                <w:kern w:val="0"/>
                <w:sz w:val="20"/>
              </w:rPr>
              <w:t>十</w:t>
            </w:r>
            <w:r>
              <w:rPr>
                <w:rFonts w:hint="eastAsia" w:ascii="仿宋_GB2312" w:hAnsi="Arial" w:cs="Arial"/>
                <w:kern w:val="0"/>
                <w:sz w:val="20"/>
              </w:rPr>
              <w:t>件的；</w:t>
            </w:r>
          </w:p>
          <w:p w14:paraId="6310AB27">
            <w:pPr>
              <w:autoSpaceDE w:val="0"/>
              <w:spacing w:line="220" w:lineRule="exact"/>
              <w:ind w:firstLine="376" w:firstLineChars="200"/>
              <w:rPr>
                <w:rFonts w:ascii="仿宋_GB2312" w:hAnsi="Arial" w:cs="Arial"/>
                <w:spacing w:val="-4"/>
                <w:kern w:val="0"/>
                <w:sz w:val="20"/>
              </w:rPr>
            </w:pPr>
            <w:r>
              <w:rPr>
                <w:rFonts w:hint="eastAsia" w:ascii="仿宋_GB2312" w:hAnsi="Arial" w:cs="Arial"/>
                <w:kern w:val="0"/>
                <w:sz w:val="20"/>
              </w:rPr>
              <w:t>组织未取得司法鉴定人执业证的人员从事司法鉴定业务的或者组织司法鉴定人违反司法鉴定程序、标准和技术规范进行鉴定，给当事人合法权益造成重大经济损失，个人经济损失一万元以上不足五万元，法人或其他组织经济损失三万元以上不足十万元的；</w:t>
            </w:r>
          </w:p>
          <w:p w14:paraId="1182EDB5">
            <w:pPr>
              <w:autoSpaceDE w:val="0"/>
              <w:spacing w:line="220" w:lineRule="exact"/>
              <w:ind w:firstLine="384" w:firstLineChars="200"/>
              <w:rPr>
                <w:rFonts w:ascii="仿宋_GB2312" w:hAnsi="Arial" w:cs="Arial"/>
                <w:kern w:val="0"/>
                <w:sz w:val="20"/>
              </w:rPr>
            </w:pPr>
            <w:r>
              <w:rPr>
                <w:rFonts w:hint="eastAsia" w:ascii="仿宋_GB2312" w:hAnsi="Arial" w:cs="Arial"/>
                <w:spacing w:val="-4"/>
                <w:kern w:val="0"/>
                <w:sz w:val="20"/>
              </w:rPr>
              <w:t>因组织未取得司法鉴定人执业证的人员从事司法鉴定业务</w:t>
            </w:r>
            <w:r>
              <w:rPr>
                <w:rFonts w:hint="eastAsia" w:ascii="仿宋_GB2312" w:hAnsi="Arial" w:cs="Arial"/>
                <w:kern w:val="0"/>
                <w:sz w:val="20"/>
              </w:rPr>
              <w:t>或者组织司法鉴定人违反司法鉴定程序、标准和技术规范进行鉴定</w:t>
            </w:r>
            <w:r>
              <w:rPr>
                <w:rFonts w:hint="eastAsia" w:ascii="仿宋_GB2312" w:hAnsi="Arial" w:cs="Arial"/>
                <w:spacing w:val="-4"/>
                <w:kern w:val="0"/>
                <w:sz w:val="20"/>
              </w:rPr>
              <w:t>被处警告，两年内再次实施该违法行为的</w:t>
            </w:r>
            <w:r>
              <w:rPr>
                <w:rFonts w:hint="eastAsia" w:ascii="仿宋_GB2312" w:hAnsi="Arial" w:cs="Arial"/>
                <w:kern w:val="0"/>
                <w:sz w:val="20"/>
              </w:rPr>
              <w:t>；</w:t>
            </w:r>
          </w:p>
          <w:p w14:paraId="66E5F9DD">
            <w:pPr>
              <w:autoSpaceDE w:val="0"/>
              <w:spacing w:line="220" w:lineRule="exact"/>
              <w:ind w:firstLine="376" w:firstLineChars="200"/>
              <w:rPr>
                <w:rFonts w:ascii="仿宋_GB2312" w:hAnsi="Arial" w:cs="Arial"/>
                <w:spacing w:val="-4"/>
                <w:kern w:val="0"/>
                <w:sz w:val="20"/>
              </w:rPr>
            </w:pPr>
            <w:r>
              <w:rPr>
                <w:rFonts w:hint="eastAsia" w:ascii="仿宋_GB2312" w:hAnsi="Arial" w:cs="Arial"/>
                <w:kern w:val="0"/>
                <w:sz w:val="20"/>
              </w:rPr>
              <w:t>造成其他</w:t>
            </w:r>
            <w:r>
              <w:rPr>
                <w:rFonts w:hint="eastAsia" w:ascii="仿宋_GB2312" w:hAnsi="Arial" w:cs="Arial"/>
                <w:kern w:val="0"/>
                <w:sz w:val="20"/>
                <w:u w:color="FFFFFF" w:themeColor="background1"/>
              </w:rPr>
              <w:t>较为严重后果</w:t>
            </w:r>
            <w:r>
              <w:rPr>
                <w:rFonts w:hint="eastAsia" w:ascii="仿宋_GB2312" w:hAnsi="Arial" w:cs="Arial"/>
                <w:kern w:val="0"/>
                <w:sz w:val="20"/>
              </w:rPr>
              <w:t>的。</w:t>
            </w:r>
          </w:p>
        </w:tc>
        <w:tc>
          <w:tcPr>
            <w:tcW w:w="2976" w:type="dxa"/>
            <w:vAlign w:val="center"/>
          </w:tcPr>
          <w:p w14:paraId="1FAF8D92">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给予停止从事司法鉴定业务六个月以上九个月以下的处罚；有违法所得的，没收违法所得。</w:t>
            </w:r>
          </w:p>
        </w:tc>
      </w:tr>
      <w:tr w14:paraId="1D85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709" w:type="dxa"/>
            <w:vMerge w:val="continue"/>
            <w:vAlign w:val="center"/>
          </w:tcPr>
          <w:p w14:paraId="4A1AF5A8">
            <w:pPr>
              <w:widowControl/>
              <w:jc w:val="center"/>
              <w:rPr>
                <w:rFonts w:ascii="仿宋_GB2312" w:hAnsi="Arial" w:cs="Arial"/>
                <w:kern w:val="0"/>
                <w:sz w:val="20"/>
              </w:rPr>
            </w:pPr>
          </w:p>
        </w:tc>
        <w:tc>
          <w:tcPr>
            <w:tcW w:w="1686" w:type="dxa"/>
            <w:vMerge w:val="continue"/>
            <w:vAlign w:val="center"/>
          </w:tcPr>
          <w:p w14:paraId="074F0507">
            <w:pPr>
              <w:widowControl/>
              <w:rPr>
                <w:rFonts w:ascii="仿宋_GB2312" w:hAnsi="Arial" w:cs="Arial"/>
                <w:kern w:val="0"/>
                <w:sz w:val="20"/>
              </w:rPr>
            </w:pPr>
          </w:p>
        </w:tc>
        <w:tc>
          <w:tcPr>
            <w:tcW w:w="3843" w:type="dxa"/>
            <w:vMerge w:val="continue"/>
            <w:vAlign w:val="center"/>
          </w:tcPr>
          <w:p w14:paraId="7D808C98">
            <w:pPr>
              <w:widowControl/>
              <w:rPr>
                <w:rFonts w:ascii="仿宋_GB2312" w:hAnsi="Arial" w:cs="Arial"/>
                <w:kern w:val="0"/>
                <w:sz w:val="20"/>
              </w:rPr>
            </w:pPr>
          </w:p>
        </w:tc>
        <w:tc>
          <w:tcPr>
            <w:tcW w:w="633" w:type="dxa"/>
            <w:vMerge w:val="continue"/>
            <w:vAlign w:val="center"/>
          </w:tcPr>
          <w:p w14:paraId="479EA61E">
            <w:pPr>
              <w:widowControl/>
              <w:jc w:val="center"/>
              <w:rPr>
                <w:rFonts w:ascii="仿宋_GB2312" w:hAnsi="Arial" w:cs="Arial"/>
                <w:kern w:val="0"/>
                <w:sz w:val="20"/>
              </w:rPr>
            </w:pPr>
          </w:p>
        </w:tc>
        <w:tc>
          <w:tcPr>
            <w:tcW w:w="418" w:type="dxa"/>
            <w:vAlign w:val="center"/>
          </w:tcPr>
          <w:p w14:paraId="2C57B354">
            <w:pPr>
              <w:autoSpaceDE w:val="0"/>
              <w:spacing w:line="240" w:lineRule="exact"/>
              <w:jc w:val="center"/>
              <w:rPr>
                <w:rFonts w:ascii="仿宋_GB2312" w:hAnsi="Arial" w:cs="Arial"/>
                <w:kern w:val="0"/>
                <w:sz w:val="20"/>
              </w:rPr>
            </w:pPr>
            <w:r>
              <w:rPr>
                <w:rFonts w:hint="eastAsia" w:ascii="仿宋_GB2312" w:hAnsi="Arial" w:cs="Arial"/>
                <w:kern w:val="0"/>
                <w:sz w:val="20"/>
              </w:rPr>
              <w:t>C</w:t>
            </w:r>
          </w:p>
        </w:tc>
        <w:tc>
          <w:tcPr>
            <w:tcW w:w="3627" w:type="dxa"/>
            <w:vAlign w:val="center"/>
          </w:tcPr>
          <w:p w14:paraId="3B875C9B">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组织未取得司法鉴定人执业证的人员从事司法鉴定业务十一件以上的；</w:t>
            </w:r>
          </w:p>
          <w:p w14:paraId="52F87DE6">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组织司法鉴定人违反司法鉴定程序、标准和技术规范进行鉴定，涉及司法鉴定业务</w:t>
            </w:r>
            <w:r>
              <w:rPr>
                <w:rFonts w:ascii="仿宋_GB2312" w:hAnsi="Arial" w:cs="Arial"/>
                <w:spacing w:val="-4"/>
                <w:kern w:val="0"/>
                <w:sz w:val="20"/>
              </w:rPr>
              <w:t>十一</w:t>
            </w:r>
            <w:r>
              <w:rPr>
                <w:rFonts w:hint="eastAsia" w:ascii="仿宋_GB2312" w:hAnsi="Arial" w:cs="Arial"/>
                <w:kern w:val="0"/>
                <w:sz w:val="20"/>
              </w:rPr>
              <w:t>件以上的；</w:t>
            </w:r>
          </w:p>
          <w:p w14:paraId="2202C75C">
            <w:pPr>
              <w:autoSpaceDE w:val="0"/>
              <w:spacing w:line="220" w:lineRule="exact"/>
              <w:ind w:firstLine="384" w:firstLineChars="200"/>
              <w:rPr>
                <w:rFonts w:ascii="仿宋_GB2312" w:hAnsi="Arial" w:cs="Arial"/>
                <w:spacing w:val="-4"/>
                <w:kern w:val="0"/>
                <w:sz w:val="20"/>
              </w:rPr>
            </w:pPr>
            <w:r>
              <w:rPr>
                <w:rFonts w:hint="eastAsia" w:ascii="仿宋_GB2312" w:hAnsi="Arial" w:cs="Arial"/>
                <w:spacing w:val="-4"/>
                <w:kern w:val="0"/>
                <w:sz w:val="20"/>
              </w:rPr>
              <w:t>组织未取得司法鉴定人执业证的人员从事司法鉴定业务的或者组织司法鉴定人违反司法鉴定程序、标准和技术规范进行鉴定，给当事人合法权益造成重大经济损失，个人经济损失五万元以上，法人或其他组织经济损失十万元以上的；</w:t>
            </w:r>
          </w:p>
          <w:p w14:paraId="5FA6CFFD">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经责令改正，拒不改正的；</w:t>
            </w:r>
          </w:p>
          <w:p w14:paraId="1D860643">
            <w:pPr>
              <w:autoSpaceDE w:val="0"/>
              <w:spacing w:line="220" w:lineRule="exact"/>
              <w:ind w:firstLine="384" w:firstLineChars="200"/>
              <w:rPr>
                <w:rFonts w:ascii="仿宋_GB2312" w:hAnsi="Arial" w:cs="Arial"/>
                <w:kern w:val="0"/>
                <w:sz w:val="20"/>
              </w:rPr>
            </w:pPr>
            <w:r>
              <w:rPr>
                <w:rFonts w:hint="eastAsia" w:ascii="仿宋_GB2312" w:hAnsi="Arial" w:cs="Arial"/>
                <w:spacing w:val="-4"/>
                <w:kern w:val="0"/>
                <w:sz w:val="20"/>
              </w:rPr>
              <w:t>因组织未取得司法鉴定人执业证的人员从事司法鉴定业务</w:t>
            </w:r>
            <w:r>
              <w:rPr>
                <w:rFonts w:hint="eastAsia" w:ascii="仿宋_GB2312" w:hAnsi="Arial" w:cs="Arial"/>
                <w:kern w:val="0"/>
                <w:sz w:val="20"/>
              </w:rPr>
              <w:t>或者组织司法鉴定人违反司法鉴定程序、标准和技术规范进行鉴定被处停止从事司法鉴定业务，两年内再次实施该违法行为的；</w:t>
            </w:r>
          </w:p>
          <w:p w14:paraId="39AAFAA7">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造成其他严重后果的。</w:t>
            </w:r>
          </w:p>
        </w:tc>
        <w:tc>
          <w:tcPr>
            <w:tcW w:w="2976" w:type="dxa"/>
            <w:vAlign w:val="center"/>
          </w:tcPr>
          <w:p w14:paraId="6F5EA8FD">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给予停止从事司法鉴定业务九个月以上一年以下的处罚；有违法所得的，没收违法所得。</w:t>
            </w:r>
          </w:p>
        </w:tc>
      </w:tr>
      <w:tr w14:paraId="37BA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350826E8">
            <w:pPr>
              <w:widowControl/>
              <w:jc w:val="center"/>
              <w:rPr>
                <w:rFonts w:ascii="仿宋_GB2312" w:hAnsi="Arial" w:cs="Arial"/>
                <w:kern w:val="0"/>
                <w:sz w:val="20"/>
              </w:rPr>
            </w:pPr>
          </w:p>
        </w:tc>
        <w:tc>
          <w:tcPr>
            <w:tcW w:w="1686" w:type="dxa"/>
            <w:vMerge w:val="continue"/>
            <w:vAlign w:val="center"/>
          </w:tcPr>
          <w:p w14:paraId="14C95E43">
            <w:pPr>
              <w:widowControl/>
              <w:rPr>
                <w:rFonts w:ascii="仿宋_GB2312" w:hAnsi="Arial" w:cs="Arial"/>
                <w:kern w:val="0"/>
                <w:sz w:val="20"/>
              </w:rPr>
            </w:pPr>
          </w:p>
        </w:tc>
        <w:tc>
          <w:tcPr>
            <w:tcW w:w="3843" w:type="dxa"/>
            <w:vMerge w:val="continue"/>
            <w:vAlign w:val="center"/>
          </w:tcPr>
          <w:p w14:paraId="0C31EADD">
            <w:pPr>
              <w:widowControl/>
              <w:rPr>
                <w:rFonts w:ascii="仿宋_GB2312" w:hAnsi="Arial" w:cs="Arial"/>
                <w:kern w:val="0"/>
                <w:sz w:val="20"/>
              </w:rPr>
            </w:pPr>
          </w:p>
        </w:tc>
        <w:tc>
          <w:tcPr>
            <w:tcW w:w="633" w:type="dxa"/>
            <w:vMerge w:val="continue"/>
            <w:vAlign w:val="center"/>
          </w:tcPr>
          <w:p w14:paraId="720BCE70">
            <w:pPr>
              <w:widowControl/>
              <w:jc w:val="center"/>
              <w:rPr>
                <w:rFonts w:ascii="仿宋_GB2312" w:hAnsi="Arial" w:cs="Arial"/>
                <w:kern w:val="0"/>
                <w:sz w:val="20"/>
              </w:rPr>
            </w:pPr>
          </w:p>
        </w:tc>
        <w:tc>
          <w:tcPr>
            <w:tcW w:w="418" w:type="dxa"/>
            <w:vAlign w:val="center"/>
          </w:tcPr>
          <w:p w14:paraId="49FB9AB2">
            <w:pPr>
              <w:autoSpaceDE w:val="0"/>
              <w:spacing w:line="240" w:lineRule="exact"/>
              <w:jc w:val="center"/>
              <w:rPr>
                <w:rFonts w:ascii="仿宋_GB2312" w:hAnsi="Arial" w:cs="Arial"/>
                <w:kern w:val="0"/>
                <w:sz w:val="20"/>
              </w:rPr>
            </w:pPr>
            <w:r>
              <w:rPr>
                <w:rFonts w:hint="eastAsia" w:ascii="仿宋_GB2312" w:hAnsi="Arial" w:cs="Arial"/>
                <w:kern w:val="0"/>
                <w:sz w:val="20"/>
              </w:rPr>
              <w:t>D</w:t>
            </w:r>
          </w:p>
        </w:tc>
        <w:tc>
          <w:tcPr>
            <w:tcW w:w="3627" w:type="dxa"/>
            <w:vAlign w:val="center"/>
          </w:tcPr>
          <w:p w14:paraId="546A69D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情节严重的。</w:t>
            </w:r>
          </w:p>
        </w:tc>
        <w:tc>
          <w:tcPr>
            <w:tcW w:w="2976" w:type="dxa"/>
            <w:vAlign w:val="center"/>
          </w:tcPr>
          <w:p w14:paraId="116A57E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移送省司法厅处理。</w:t>
            </w:r>
          </w:p>
        </w:tc>
      </w:tr>
      <w:tr w14:paraId="73A8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709" w:type="dxa"/>
            <w:vMerge w:val="restart"/>
            <w:vAlign w:val="center"/>
          </w:tcPr>
          <w:p w14:paraId="024BF662">
            <w:pPr>
              <w:autoSpaceDE w:val="0"/>
              <w:spacing w:line="240" w:lineRule="exact"/>
              <w:jc w:val="center"/>
              <w:rPr>
                <w:rFonts w:ascii="仿宋_GB2312" w:hAnsi="Arial" w:cs="Arial"/>
                <w:kern w:val="0"/>
                <w:sz w:val="20"/>
              </w:rPr>
            </w:pPr>
            <w:r>
              <w:rPr>
                <w:rFonts w:hint="eastAsia" w:ascii="仿宋_GB2312" w:hAnsi="Arial" w:cs="Arial"/>
                <w:kern w:val="0"/>
                <w:sz w:val="20"/>
              </w:rPr>
              <w:t>7</w:t>
            </w:r>
          </w:p>
        </w:tc>
        <w:tc>
          <w:tcPr>
            <w:tcW w:w="1686" w:type="dxa"/>
            <w:vMerge w:val="restart"/>
            <w:vAlign w:val="center"/>
          </w:tcPr>
          <w:p w14:paraId="3737B2B1">
            <w:pPr>
              <w:autoSpaceDE w:val="0"/>
              <w:spacing w:line="240" w:lineRule="exact"/>
              <w:ind w:firstLine="376" w:firstLineChars="200"/>
              <w:rPr>
                <w:rFonts w:ascii="仿宋_GB2312" w:hAnsi="Arial" w:cs="Arial"/>
                <w:kern w:val="0"/>
                <w:sz w:val="20"/>
              </w:rPr>
            </w:pPr>
            <w:r>
              <w:rPr>
                <w:rFonts w:ascii="仿宋_GB2312" w:hAnsi="Arial" w:cs="Arial"/>
                <w:kern w:val="0"/>
                <w:sz w:val="20"/>
              </w:rPr>
              <w:t>司法鉴定机构</w:t>
            </w:r>
            <w:r>
              <w:rPr>
                <w:rFonts w:hint="eastAsia" w:ascii="仿宋_GB2312" w:hAnsi="Arial" w:cs="Arial"/>
                <w:kern w:val="0"/>
                <w:sz w:val="20"/>
              </w:rPr>
              <w:t>无正当理由拒绝接受司法鉴定委托的</w:t>
            </w:r>
          </w:p>
        </w:tc>
        <w:tc>
          <w:tcPr>
            <w:tcW w:w="3843" w:type="dxa"/>
            <w:vMerge w:val="restart"/>
            <w:vAlign w:val="center"/>
          </w:tcPr>
          <w:p w14:paraId="6ECF06C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《福建省司法鉴定管理条例》</w:t>
            </w:r>
          </w:p>
          <w:p w14:paraId="1743959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第四十三条</w:t>
            </w:r>
            <w:r>
              <w:rPr>
                <w:rFonts w:ascii="仿宋_GB2312" w:hAnsi="Arial" w:cs="Arial"/>
                <w:kern w:val="0"/>
                <w:sz w:val="20"/>
              </w:rPr>
              <w:t xml:space="preserve"> 违反本条例规定，司法鉴定机构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16CDF25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（一）超出登记业务范围从事司法鉴定业务的；</w:t>
            </w:r>
          </w:p>
          <w:p w14:paraId="75D7719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（二）未经依法登记擅自设立分支机构的；</w:t>
            </w:r>
          </w:p>
          <w:p w14:paraId="652E64B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（三）未依法办理变更登记手续的；</w:t>
            </w:r>
          </w:p>
          <w:p w14:paraId="3FDB4BE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（四）涂改、出借、出租、转让司法鉴定许可证的；</w:t>
            </w:r>
          </w:p>
          <w:p w14:paraId="5AFB9AF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（五）组织未取得司法鉴定人执业证的人员从事司法鉴定业务或者组织司法鉴定人违反司法鉴定程序、标准和技术规范进行鉴定的；</w:t>
            </w:r>
          </w:p>
          <w:p w14:paraId="0174922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（六）无正当理由拒绝接受司法鉴定委托的；</w:t>
            </w:r>
          </w:p>
          <w:p w14:paraId="7016CFC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（七）以支付回扣、介绍费，进行虚假宣传等不正当手段招揽司法鉴定业务的；</w:t>
            </w:r>
          </w:p>
          <w:p w14:paraId="362D222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（八）受理委托后，无正当理由拒绝或者不按时出具司法鉴定文书的；</w:t>
            </w:r>
          </w:p>
          <w:p w14:paraId="7C847EC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（九）拒绝接受司法行政部门监督、检查或者向其提供不真实材料的；</w:t>
            </w:r>
          </w:p>
          <w:p w14:paraId="0201344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（十）拒绝履行司法鉴定法律援助义务的；</w:t>
            </w:r>
          </w:p>
          <w:p w14:paraId="033F251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（十一）违反司法鉴定材料管理规定，导致司法鉴定材料损毁、丢失或者造成其他不良后果的；</w:t>
            </w:r>
          </w:p>
          <w:p w14:paraId="287EBE0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（十二）法律、法规规定的其他情形。</w:t>
            </w:r>
          </w:p>
        </w:tc>
        <w:tc>
          <w:tcPr>
            <w:tcW w:w="633" w:type="dxa"/>
            <w:vAlign w:val="center"/>
          </w:tcPr>
          <w:p w14:paraId="214CAE6A">
            <w:pPr>
              <w:autoSpaceDE w:val="0"/>
              <w:spacing w:line="240" w:lineRule="exact"/>
              <w:jc w:val="center"/>
              <w:rPr>
                <w:rFonts w:ascii="仿宋_GB2312" w:hAnsi="Arial" w:cs="Arial"/>
                <w:kern w:val="0"/>
                <w:sz w:val="20"/>
              </w:rPr>
            </w:pPr>
            <w:r>
              <w:rPr>
                <w:rFonts w:hint="eastAsia" w:ascii="仿宋_GB2312" w:hAnsi="Arial" w:cs="Arial"/>
                <w:kern w:val="0"/>
                <w:sz w:val="20"/>
              </w:rPr>
              <w:t>轻微</w:t>
            </w:r>
          </w:p>
        </w:tc>
        <w:tc>
          <w:tcPr>
            <w:tcW w:w="418" w:type="dxa"/>
            <w:vAlign w:val="center"/>
          </w:tcPr>
          <w:p w14:paraId="15CBDA39">
            <w:pPr>
              <w:autoSpaceDE w:val="0"/>
              <w:spacing w:line="240" w:lineRule="exact"/>
              <w:jc w:val="center"/>
              <w:rPr>
                <w:rFonts w:ascii="仿宋_GB2312" w:hAnsi="Arial" w:cs="Arial"/>
                <w:kern w:val="0"/>
                <w:sz w:val="20"/>
              </w:rPr>
            </w:pPr>
          </w:p>
        </w:tc>
        <w:tc>
          <w:tcPr>
            <w:tcW w:w="3627" w:type="dxa"/>
            <w:vAlign w:val="center"/>
          </w:tcPr>
          <w:p w14:paraId="487F7BA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违法行为轻微并及时改正，没有造成危害后果的；</w:t>
            </w:r>
          </w:p>
          <w:p w14:paraId="5DB758F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初次违法且危害后果轻微并及时改正，积极配合调查的。</w:t>
            </w:r>
          </w:p>
        </w:tc>
        <w:tc>
          <w:tcPr>
            <w:tcW w:w="2976" w:type="dxa"/>
            <w:vAlign w:val="center"/>
          </w:tcPr>
          <w:p w14:paraId="5DDC9E0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不予处罚。</w:t>
            </w:r>
          </w:p>
        </w:tc>
      </w:tr>
      <w:tr w14:paraId="3350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09" w:type="dxa"/>
            <w:vMerge w:val="continue"/>
            <w:vAlign w:val="center"/>
          </w:tcPr>
          <w:p w14:paraId="12028587">
            <w:pPr>
              <w:autoSpaceDE w:val="0"/>
              <w:spacing w:line="240" w:lineRule="exact"/>
              <w:jc w:val="center"/>
              <w:rPr>
                <w:rFonts w:ascii="仿宋_GB2312" w:hAnsi="Arial" w:cs="Arial"/>
                <w:kern w:val="0"/>
                <w:sz w:val="20"/>
              </w:rPr>
            </w:pPr>
          </w:p>
        </w:tc>
        <w:tc>
          <w:tcPr>
            <w:tcW w:w="1686" w:type="dxa"/>
            <w:vMerge w:val="continue"/>
            <w:vAlign w:val="center"/>
          </w:tcPr>
          <w:p w14:paraId="05C95135">
            <w:pPr>
              <w:autoSpaceDE w:val="0"/>
              <w:spacing w:line="240" w:lineRule="exact"/>
              <w:ind w:firstLine="376" w:firstLineChars="200"/>
              <w:rPr>
                <w:rFonts w:ascii="仿宋_GB2312" w:hAnsi="Arial" w:cs="Arial"/>
                <w:kern w:val="0"/>
                <w:sz w:val="20"/>
              </w:rPr>
            </w:pPr>
          </w:p>
        </w:tc>
        <w:tc>
          <w:tcPr>
            <w:tcW w:w="3843" w:type="dxa"/>
            <w:vMerge w:val="continue"/>
            <w:vAlign w:val="center"/>
          </w:tcPr>
          <w:p w14:paraId="173D0478">
            <w:pPr>
              <w:autoSpaceDE w:val="0"/>
              <w:spacing w:line="240" w:lineRule="exact"/>
              <w:ind w:firstLine="376" w:firstLineChars="200"/>
              <w:rPr>
                <w:rFonts w:ascii="仿宋_GB2312" w:hAnsi="Arial" w:cs="Arial"/>
                <w:kern w:val="0"/>
                <w:sz w:val="20"/>
              </w:rPr>
            </w:pPr>
          </w:p>
        </w:tc>
        <w:tc>
          <w:tcPr>
            <w:tcW w:w="633" w:type="dxa"/>
            <w:vAlign w:val="center"/>
          </w:tcPr>
          <w:p w14:paraId="1AE13B80">
            <w:pPr>
              <w:autoSpaceDE w:val="0"/>
              <w:spacing w:line="240" w:lineRule="exact"/>
              <w:jc w:val="center"/>
              <w:rPr>
                <w:rFonts w:ascii="仿宋_GB2312" w:hAnsi="Arial" w:cs="Arial"/>
                <w:kern w:val="0"/>
                <w:sz w:val="20"/>
              </w:rPr>
            </w:pPr>
            <w:r>
              <w:rPr>
                <w:rFonts w:hint="eastAsia" w:ascii="仿宋_GB2312" w:hAnsi="Arial" w:cs="Arial"/>
                <w:kern w:val="0"/>
                <w:sz w:val="20"/>
              </w:rPr>
              <w:t>一般</w:t>
            </w:r>
          </w:p>
        </w:tc>
        <w:tc>
          <w:tcPr>
            <w:tcW w:w="418" w:type="dxa"/>
            <w:vAlign w:val="center"/>
          </w:tcPr>
          <w:p w14:paraId="4DB4510D">
            <w:pPr>
              <w:autoSpaceDE w:val="0"/>
              <w:spacing w:line="240" w:lineRule="exact"/>
              <w:jc w:val="center"/>
              <w:rPr>
                <w:rFonts w:ascii="仿宋_GB2312" w:hAnsi="Arial" w:cs="Arial"/>
                <w:kern w:val="0"/>
                <w:sz w:val="20"/>
              </w:rPr>
            </w:pPr>
          </w:p>
        </w:tc>
        <w:tc>
          <w:tcPr>
            <w:tcW w:w="3627" w:type="dxa"/>
            <w:vAlign w:val="center"/>
          </w:tcPr>
          <w:p w14:paraId="1996385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无正当理由拒绝接受司法鉴定委托</w:t>
            </w:r>
            <w:r>
              <w:rPr>
                <w:rFonts w:ascii="仿宋_GB2312" w:hAnsi="Arial" w:cs="Arial"/>
                <w:kern w:val="0"/>
                <w:sz w:val="20"/>
              </w:rPr>
              <w:t>三</w:t>
            </w:r>
            <w:r>
              <w:rPr>
                <w:rFonts w:hint="eastAsia" w:ascii="仿宋_GB2312" w:hAnsi="Arial" w:cs="Arial"/>
                <w:kern w:val="0"/>
                <w:sz w:val="20"/>
              </w:rPr>
              <w:t>次以下，且不属于轻微情形的。</w:t>
            </w:r>
          </w:p>
        </w:tc>
        <w:tc>
          <w:tcPr>
            <w:tcW w:w="2976" w:type="dxa"/>
            <w:vAlign w:val="center"/>
          </w:tcPr>
          <w:p w14:paraId="32FD1D0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警告，责令改正，有违法所得的，没收违法所得。</w:t>
            </w:r>
          </w:p>
        </w:tc>
      </w:tr>
      <w:tr w14:paraId="5936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09" w:type="dxa"/>
            <w:vMerge w:val="continue"/>
            <w:vAlign w:val="center"/>
          </w:tcPr>
          <w:p w14:paraId="2FFFD82B">
            <w:pPr>
              <w:autoSpaceDE w:val="0"/>
              <w:spacing w:line="240" w:lineRule="exact"/>
              <w:jc w:val="center"/>
              <w:rPr>
                <w:rFonts w:ascii="仿宋_GB2312" w:hAnsi="Arial" w:cs="Arial"/>
                <w:kern w:val="0"/>
                <w:sz w:val="20"/>
              </w:rPr>
            </w:pPr>
          </w:p>
        </w:tc>
        <w:tc>
          <w:tcPr>
            <w:tcW w:w="1686" w:type="dxa"/>
            <w:vMerge w:val="continue"/>
            <w:vAlign w:val="center"/>
          </w:tcPr>
          <w:p w14:paraId="0514C75C">
            <w:pPr>
              <w:autoSpaceDE w:val="0"/>
              <w:spacing w:line="240" w:lineRule="exact"/>
              <w:ind w:firstLine="376" w:firstLineChars="200"/>
              <w:rPr>
                <w:rFonts w:ascii="仿宋_GB2312" w:hAnsi="Arial" w:cs="Arial"/>
                <w:kern w:val="0"/>
                <w:sz w:val="20"/>
              </w:rPr>
            </w:pPr>
          </w:p>
        </w:tc>
        <w:tc>
          <w:tcPr>
            <w:tcW w:w="3843" w:type="dxa"/>
            <w:vMerge w:val="continue"/>
            <w:vAlign w:val="center"/>
          </w:tcPr>
          <w:p w14:paraId="0930D0D1">
            <w:pPr>
              <w:autoSpaceDE w:val="0"/>
              <w:spacing w:line="240" w:lineRule="exact"/>
              <w:ind w:firstLine="376" w:firstLineChars="200"/>
              <w:rPr>
                <w:rFonts w:ascii="仿宋_GB2312" w:hAnsi="Arial" w:cs="Arial"/>
                <w:kern w:val="0"/>
                <w:sz w:val="20"/>
              </w:rPr>
            </w:pPr>
          </w:p>
        </w:tc>
        <w:tc>
          <w:tcPr>
            <w:tcW w:w="633" w:type="dxa"/>
            <w:vMerge w:val="restart"/>
            <w:vAlign w:val="center"/>
          </w:tcPr>
          <w:p w14:paraId="30C7A4D7">
            <w:pPr>
              <w:autoSpaceDE w:val="0"/>
              <w:spacing w:line="240" w:lineRule="exact"/>
              <w:jc w:val="center"/>
              <w:rPr>
                <w:rFonts w:ascii="仿宋_GB2312" w:hAnsi="Arial" w:cs="Arial"/>
                <w:kern w:val="0"/>
                <w:sz w:val="20"/>
              </w:rPr>
            </w:pPr>
          </w:p>
          <w:p w14:paraId="760B8772">
            <w:pPr>
              <w:autoSpaceDE w:val="0"/>
              <w:spacing w:line="240" w:lineRule="exact"/>
              <w:jc w:val="center"/>
              <w:rPr>
                <w:rFonts w:ascii="仿宋_GB2312" w:hAnsi="Arial" w:cs="Arial"/>
                <w:kern w:val="0"/>
                <w:sz w:val="20"/>
              </w:rPr>
            </w:pPr>
            <w:r>
              <w:rPr>
                <w:rFonts w:hint="eastAsia" w:ascii="仿宋_GB2312" w:hAnsi="Arial" w:cs="Arial"/>
                <w:kern w:val="0"/>
                <w:sz w:val="20"/>
              </w:rPr>
              <w:t>严重</w:t>
            </w:r>
          </w:p>
        </w:tc>
        <w:tc>
          <w:tcPr>
            <w:tcW w:w="418" w:type="dxa"/>
            <w:vAlign w:val="center"/>
          </w:tcPr>
          <w:p w14:paraId="33581B39">
            <w:pPr>
              <w:autoSpaceDE w:val="0"/>
              <w:spacing w:line="240" w:lineRule="exact"/>
              <w:jc w:val="center"/>
              <w:rPr>
                <w:rFonts w:ascii="仿宋_GB2312" w:hAnsi="Arial" w:cs="Arial"/>
                <w:kern w:val="0"/>
                <w:sz w:val="20"/>
              </w:rPr>
            </w:pPr>
            <w:r>
              <w:rPr>
                <w:rFonts w:hint="eastAsia" w:ascii="仿宋_GB2312" w:hAnsi="Arial" w:cs="Arial"/>
                <w:kern w:val="0"/>
                <w:sz w:val="20"/>
              </w:rPr>
              <w:t>A</w:t>
            </w:r>
          </w:p>
        </w:tc>
        <w:tc>
          <w:tcPr>
            <w:tcW w:w="3627" w:type="dxa"/>
            <w:vAlign w:val="center"/>
          </w:tcPr>
          <w:p w14:paraId="5619287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无正当理由拒绝司法鉴定委托四至五次的；</w:t>
            </w:r>
          </w:p>
          <w:p w14:paraId="1E31E6A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，但能积极消除影响的。</w:t>
            </w:r>
          </w:p>
        </w:tc>
        <w:tc>
          <w:tcPr>
            <w:tcW w:w="2976" w:type="dxa"/>
            <w:vAlign w:val="center"/>
          </w:tcPr>
          <w:p w14:paraId="7B6B29F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给予停止从事司法鉴定业务三个月以上六个月以下的处罚；有违法所得的，没收违法所得。</w:t>
            </w:r>
          </w:p>
        </w:tc>
      </w:tr>
      <w:tr w14:paraId="3834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09" w:type="dxa"/>
            <w:vMerge w:val="continue"/>
            <w:vAlign w:val="center"/>
          </w:tcPr>
          <w:p w14:paraId="11283563">
            <w:pPr>
              <w:autoSpaceDE w:val="0"/>
              <w:spacing w:line="240" w:lineRule="exact"/>
              <w:jc w:val="center"/>
              <w:rPr>
                <w:rFonts w:ascii="仿宋_GB2312" w:hAnsi="Arial" w:cs="Arial"/>
                <w:kern w:val="0"/>
                <w:sz w:val="20"/>
              </w:rPr>
            </w:pPr>
          </w:p>
        </w:tc>
        <w:tc>
          <w:tcPr>
            <w:tcW w:w="1686" w:type="dxa"/>
            <w:vMerge w:val="continue"/>
            <w:vAlign w:val="center"/>
          </w:tcPr>
          <w:p w14:paraId="4E94CF76">
            <w:pPr>
              <w:autoSpaceDE w:val="0"/>
              <w:spacing w:line="240" w:lineRule="exact"/>
              <w:ind w:firstLine="376" w:firstLineChars="200"/>
              <w:rPr>
                <w:rFonts w:ascii="仿宋_GB2312" w:hAnsi="Arial" w:cs="Arial"/>
                <w:kern w:val="0"/>
                <w:sz w:val="20"/>
              </w:rPr>
            </w:pPr>
          </w:p>
        </w:tc>
        <w:tc>
          <w:tcPr>
            <w:tcW w:w="3843" w:type="dxa"/>
            <w:vMerge w:val="continue"/>
            <w:vAlign w:val="center"/>
          </w:tcPr>
          <w:p w14:paraId="3DE7BA0F">
            <w:pPr>
              <w:autoSpaceDE w:val="0"/>
              <w:spacing w:line="240" w:lineRule="exact"/>
              <w:ind w:firstLine="376" w:firstLineChars="200"/>
              <w:rPr>
                <w:rFonts w:ascii="仿宋_GB2312" w:hAnsi="Arial" w:cs="Arial"/>
                <w:kern w:val="0"/>
                <w:sz w:val="20"/>
              </w:rPr>
            </w:pPr>
          </w:p>
        </w:tc>
        <w:tc>
          <w:tcPr>
            <w:tcW w:w="633" w:type="dxa"/>
            <w:vMerge w:val="continue"/>
            <w:vAlign w:val="center"/>
          </w:tcPr>
          <w:p w14:paraId="7DD9A344">
            <w:pPr>
              <w:autoSpaceDE w:val="0"/>
              <w:spacing w:line="240" w:lineRule="exact"/>
              <w:jc w:val="center"/>
              <w:rPr>
                <w:rFonts w:ascii="仿宋_GB2312" w:hAnsi="Arial" w:cs="Arial"/>
                <w:kern w:val="0"/>
                <w:sz w:val="20"/>
              </w:rPr>
            </w:pPr>
          </w:p>
        </w:tc>
        <w:tc>
          <w:tcPr>
            <w:tcW w:w="418" w:type="dxa"/>
            <w:vAlign w:val="center"/>
          </w:tcPr>
          <w:p w14:paraId="21597565">
            <w:pPr>
              <w:autoSpaceDE w:val="0"/>
              <w:spacing w:line="240" w:lineRule="exact"/>
              <w:jc w:val="center"/>
              <w:rPr>
                <w:rFonts w:ascii="仿宋_GB2312" w:hAnsi="Arial" w:cs="Arial"/>
                <w:kern w:val="0"/>
                <w:sz w:val="20"/>
              </w:rPr>
            </w:pPr>
            <w:r>
              <w:rPr>
                <w:rFonts w:hint="eastAsia" w:ascii="仿宋_GB2312" w:hAnsi="Arial" w:cs="Arial"/>
                <w:kern w:val="0"/>
                <w:sz w:val="20"/>
              </w:rPr>
              <w:t>B</w:t>
            </w:r>
          </w:p>
        </w:tc>
        <w:tc>
          <w:tcPr>
            <w:tcW w:w="3627" w:type="dxa"/>
            <w:vAlign w:val="center"/>
          </w:tcPr>
          <w:p w14:paraId="7FF969B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无正当理由拒绝司法鉴定委托六至十次的；</w:t>
            </w:r>
          </w:p>
          <w:p w14:paraId="1E5ABE3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因无正当理由拒绝司法鉴定委托被处警告，两年内再次实施该违法行为的；</w:t>
            </w:r>
          </w:p>
          <w:p w14:paraId="1A4051A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的。</w:t>
            </w:r>
          </w:p>
        </w:tc>
        <w:tc>
          <w:tcPr>
            <w:tcW w:w="2976" w:type="dxa"/>
            <w:vAlign w:val="center"/>
          </w:tcPr>
          <w:p w14:paraId="3089F97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给予停止从事司法鉴定业务六个月以上九个月以下的处罚；有违法所得的，没收违法所得。</w:t>
            </w:r>
          </w:p>
        </w:tc>
      </w:tr>
      <w:tr w14:paraId="2507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trPr>
        <w:tc>
          <w:tcPr>
            <w:tcW w:w="709" w:type="dxa"/>
            <w:vMerge w:val="continue"/>
            <w:vAlign w:val="center"/>
          </w:tcPr>
          <w:p w14:paraId="4718AD04">
            <w:pPr>
              <w:autoSpaceDE w:val="0"/>
              <w:spacing w:line="240" w:lineRule="exact"/>
              <w:jc w:val="center"/>
              <w:rPr>
                <w:rFonts w:ascii="仿宋_GB2312" w:hAnsi="Arial" w:cs="Arial"/>
                <w:kern w:val="0"/>
                <w:sz w:val="20"/>
              </w:rPr>
            </w:pPr>
          </w:p>
        </w:tc>
        <w:tc>
          <w:tcPr>
            <w:tcW w:w="1686" w:type="dxa"/>
            <w:vMerge w:val="continue"/>
            <w:vAlign w:val="center"/>
          </w:tcPr>
          <w:p w14:paraId="18B2507E">
            <w:pPr>
              <w:autoSpaceDE w:val="0"/>
              <w:spacing w:line="240" w:lineRule="exact"/>
              <w:ind w:firstLine="376" w:firstLineChars="200"/>
              <w:rPr>
                <w:rFonts w:ascii="仿宋_GB2312" w:hAnsi="Arial" w:cs="Arial"/>
                <w:kern w:val="0"/>
                <w:sz w:val="20"/>
              </w:rPr>
            </w:pPr>
          </w:p>
        </w:tc>
        <w:tc>
          <w:tcPr>
            <w:tcW w:w="3843" w:type="dxa"/>
            <w:vMerge w:val="continue"/>
            <w:vAlign w:val="center"/>
          </w:tcPr>
          <w:p w14:paraId="0BC6A3AE">
            <w:pPr>
              <w:autoSpaceDE w:val="0"/>
              <w:spacing w:line="240" w:lineRule="exact"/>
              <w:ind w:firstLine="376" w:firstLineChars="200"/>
              <w:rPr>
                <w:rFonts w:ascii="仿宋_GB2312" w:hAnsi="Arial" w:cs="Arial"/>
                <w:kern w:val="0"/>
                <w:sz w:val="20"/>
              </w:rPr>
            </w:pPr>
          </w:p>
        </w:tc>
        <w:tc>
          <w:tcPr>
            <w:tcW w:w="633" w:type="dxa"/>
            <w:vMerge w:val="continue"/>
            <w:vAlign w:val="center"/>
          </w:tcPr>
          <w:p w14:paraId="5E81FCA3">
            <w:pPr>
              <w:autoSpaceDE w:val="0"/>
              <w:spacing w:line="240" w:lineRule="exact"/>
              <w:jc w:val="center"/>
              <w:rPr>
                <w:rFonts w:ascii="仿宋_GB2312" w:hAnsi="Arial" w:cs="Arial"/>
                <w:kern w:val="0"/>
                <w:sz w:val="20"/>
              </w:rPr>
            </w:pPr>
          </w:p>
        </w:tc>
        <w:tc>
          <w:tcPr>
            <w:tcW w:w="418" w:type="dxa"/>
            <w:vAlign w:val="center"/>
          </w:tcPr>
          <w:p w14:paraId="3BC5DC6C">
            <w:pPr>
              <w:autoSpaceDE w:val="0"/>
              <w:spacing w:line="240" w:lineRule="exact"/>
              <w:jc w:val="center"/>
              <w:rPr>
                <w:rFonts w:ascii="仿宋_GB2312" w:hAnsi="Arial" w:cs="Arial"/>
                <w:kern w:val="0"/>
                <w:sz w:val="20"/>
              </w:rPr>
            </w:pPr>
            <w:r>
              <w:rPr>
                <w:rFonts w:ascii="仿宋_GB2312" w:hAnsi="Arial" w:cs="Arial"/>
                <w:kern w:val="0"/>
                <w:sz w:val="20"/>
              </w:rPr>
              <w:t>C</w:t>
            </w:r>
          </w:p>
        </w:tc>
        <w:tc>
          <w:tcPr>
            <w:tcW w:w="3627" w:type="dxa"/>
            <w:vAlign w:val="center"/>
          </w:tcPr>
          <w:p w14:paraId="30A5E198">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无正当理由拒绝司法鉴定委托十一次以上的；</w:t>
            </w:r>
          </w:p>
          <w:p w14:paraId="66CC4D32">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经责令改正，拒不改正的；</w:t>
            </w:r>
          </w:p>
          <w:p w14:paraId="46BA743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因无正当理由拒绝司法鉴定委托被处停止从事司法鉴定业务，两年内再次实施该违法行为的；</w:t>
            </w:r>
          </w:p>
          <w:p w14:paraId="7A09684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造成严重后果的。</w:t>
            </w:r>
          </w:p>
        </w:tc>
        <w:tc>
          <w:tcPr>
            <w:tcW w:w="2976" w:type="dxa"/>
            <w:vAlign w:val="center"/>
          </w:tcPr>
          <w:p w14:paraId="55F14C4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给予停止从事司法鉴定业务九个月以上一年以下的处罚；有违法所得的，没收违法所得。</w:t>
            </w:r>
          </w:p>
        </w:tc>
      </w:tr>
      <w:tr w14:paraId="3733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38F61ED0">
            <w:pPr>
              <w:widowControl/>
              <w:jc w:val="center"/>
              <w:rPr>
                <w:rFonts w:ascii="仿宋_GB2312" w:hAnsi="Arial" w:cs="Arial"/>
                <w:kern w:val="0"/>
                <w:sz w:val="20"/>
              </w:rPr>
            </w:pPr>
          </w:p>
        </w:tc>
        <w:tc>
          <w:tcPr>
            <w:tcW w:w="1686" w:type="dxa"/>
            <w:vMerge w:val="continue"/>
            <w:vAlign w:val="center"/>
          </w:tcPr>
          <w:p w14:paraId="5508EED9">
            <w:pPr>
              <w:widowControl/>
              <w:rPr>
                <w:rFonts w:ascii="仿宋_GB2312" w:hAnsi="Arial" w:cs="Arial"/>
                <w:kern w:val="0"/>
                <w:sz w:val="20"/>
              </w:rPr>
            </w:pPr>
          </w:p>
        </w:tc>
        <w:tc>
          <w:tcPr>
            <w:tcW w:w="3843" w:type="dxa"/>
            <w:vMerge w:val="continue"/>
            <w:vAlign w:val="center"/>
          </w:tcPr>
          <w:p w14:paraId="52BFDA24">
            <w:pPr>
              <w:widowControl/>
              <w:rPr>
                <w:rFonts w:ascii="仿宋_GB2312" w:hAnsi="Arial" w:cs="Arial"/>
                <w:kern w:val="0"/>
                <w:sz w:val="20"/>
              </w:rPr>
            </w:pPr>
          </w:p>
        </w:tc>
        <w:tc>
          <w:tcPr>
            <w:tcW w:w="633" w:type="dxa"/>
            <w:vMerge w:val="continue"/>
            <w:vAlign w:val="center"/>
          </w:tcPr>
          <w:p w14:paraId="252072B8">
            <w:pPr>
              <w:widowControl/>
              <w:jc w:val="center"/>
              <w:rPr>
                <w:rFonts w:ascii="仿宋_GB2312" w:hAnsi="Arial" w:cs="Arial"/>
                <w:kern w:val="0"/>
                <w:sz w:val="20"/>
              </w:rPr>
            </w:pPr>
          </w:p>
        </w:tc>
        <w:tc>
          <w:tcPr>
            <w:tcW w:w="418" w:type="dxa"/>
            <w:vAlign w:val="center"/>
          </w:tcPr>
          <w:p w14:paraId="68DDB5F0">
            <w:pPr>
              <w:autoSpaceDE w:val="0"/>
              <w:spacing w:line="240" w:lineRule="exact"/>
              <w:jc w:val="center"/>
              <w:rPr>
                <w:rFonts w:ascii="仿宋_GB2312" w:hAnsi="Arial" w:cs="Arial"/>
                <w:kern w:val="0"/>
                <w:sz w:val="20"/>
              </w:rPr>
            </w:pPr>
            <w:r>
              <w:rPr>
                <w:rFonts w:ascii="仿宋_GB2312" w:hAnsi="Arial" w:cs="Arial"/>
                <w:kern w:val="0"/>
                <w:sz w:val="20"/>
              </w:rPr>
              <w:t>D</w:t>
            </w:r>
          </w:p>
        </w:tc>
        <w:tc>
          <w:tcPr>
            <w:tcW w:w="3627" w:type="dxa"/>
            <w:vAlign w:val="center"/>
          </w:tcPr>
          <w:p w14:paraId="1C99A1C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情节严重的。</w:t>
            </w:r>
          </w:p>
        </w:tc>
        <w:tc>
          <w:tcPr>
            <w:tcW w:w="2976" w:type="dxa"/>
            <w:vAlign w:val="center"/>
          </w:tcPr>
          <w:p w14:paraId="4CDF8D0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移送省司法厅处理。</w:t>
            </w:r>
          </w:p>
        </w:tc>
      </w:tr>
      <w:tr w14:paraId="2006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709" w:type="dxa"/>
            <w:vMerge w:val="restart"/>
            <w:vAlign w:val="center"/>
          </w:tcPr>
          <w:p w14:paraId="43A15851">
            <w:pPr>
              <w:autoSpaceDE w:val="0"/>
              <w:spacing w:line="240" w:lineRule="exact"/>
              <w:jc w:val="center"/>
              <w:rPr>
                <w:rFonts w:ascii="仿宋_GB2312" w:hAnsi="Arial" w:cs="Arial"/>
                <w:kern w:val="0"/>
                <w:sz w:val="20"/>
              </w:rPr>
            </w:pPr>
            <w:r>
              <w:rPr>
                <w:rFonts w:ascii="仿宋_GB2312" w:hAnsi="Arial" w:cs="Arial"/>
                <w:kern w:val="0"/>
                <w:sz w:val="20"/>
              </w:rPr>
              <w:t>8</w:t>
            </w:r>
          </w:p>
        </w:tc>
        <w:tc>
          <w:tcPr>
            <w:tcW w:w="1686" w:type="dxa"/>
            <w:vMerge w:val="restart"/>
            <w:vAlign w:val="center"/>
          </w:tcPr>
          <w:p w14:paraId="1FC602E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司法鉴定机构以支付回扣、介绍费，进行虚假宣传等不正当手段招揽司法鉴定业务的</w:t>
            </w:r>
          </w:p>
        </w:tc>
        <w:tc>
          <w:tcPr>
            <w:tcW w:w="3843" w:type="dxa"/>
            <w:vMerge w:val="restart"/>
            <w:vAlign w:val="center"/>
          </w:tcPr>
          <w:p w14:paraId="0A6A2BD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《福建省司法鉴定管理条例》</w:t>
            </w:r>
          </w:p>
          <w:p w14:paraId="26209B5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第四十三条</w:t>
            </w:r>
            <w:r>
              <w:rPr>
                <w:rFonts w:ascii="仿宋_GB2312" w:hAnsi="Arial" w:cs="Arial"/>
                <w:kern w:val="0"/>
                <w:sz w:val="20"/>
              </w:rPr>
              <w:t xml:space="preserve"> 违反本条例规定，司法鉴定机构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4BF52AD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（一）超出登记业务范围从事司法鉴定业务的；</w:t>
            </w:r>
          </w:p>
          <w:p w14:paraId="1779046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（二）未经依法登记擅自设立分支机构的；</w:t>
            </w:r>
          </w:p>
          <w:p w14:paraId="18A985E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（三）未依法办理变更登记手续的；</w:t>
            </w:r>
          </w:p>
          <w:p w14:paraId="3A83D7F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（四）涂改、出借、出租、转让司法鉴定许可证的；</w:t>
            </w:r>
          </w:p>
          <w:p w14:paraId="6F0237F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（五）组织未取得司法鉴定人执业证的人员从事司法鉴定业务或者组织司法鉴定人违反司法鉴定程序、标准和技术规范进行鉴定的；</w:t>
            </w:r>
          </w:p>
          <w:p w14:paraId="432AC36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（六）无正当理由拒绝接受司法鉴定委托的；</w:t>
            </w:r>
          </w:p>
          <w:p w14:paraId="5A96D57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（七）以支付回扣、介绍费，进行虚假宣传等不正当手段招揽司法鉴定业务的；</w:t>
            </w:r>
          </w:p>
          <w:p w14:paraId="678896B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（八）受理委托后，无正当理由拒绝或者不按时出具司法鉴定文书的；</w:t>
            </w:r>
          </w:p>
          <w:p w14:paraId="7E0ACBC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（九）拒绝接受司法行政部门监督、检查或者向其提供不真实材料的；</w:t>
            </w:r>
          </w:p>
          <w:p w14:paraId="7F39C28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（十）拒绝履行司法鉴定法律援助义务的；</w:t>
            </w:r>
          </w:p>
          <w:p w14:paraId="65E8987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（十一）违反司法鉴定材料管理规定，导致司法鉴定材料损毁、丢失或者造成其他不良后果的；</w:t>
            </w:r>
          </w:p>
          <w:p w14:paraId="272E354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（十二）法律、法规规定的其他情形。</w:t>
            </w:r>
          </w:p>
        </w:tc>
        <w:tc>
          <w:tcPr>
            <w:tcW w:w="633" w:type="dxa"/>
            <w:vAlign w:val="center"/>
          </w:tcPr>
          <w:p w14:paraId="32BF6832">
            <w:pPr>
              <w:autoSpaceDE w:val="0"/>
              <w:spacing w:line="240" w:lineRule="exact"/>
              <w:jc w:val="center"/>
              <w:rPr>
                <w:rFonts w:ascii="仿宋_GB2312" w:hAnsi="Arial" w:cs="Arial"/>
                <w:kern w:val="0"/>
                <w:sz w:val="20"/>
              </w:rPr>
            </w:pPr>
            <w:r>
              <w:rPr>
                <w:rFonts w:hint="eastAsia" w:ascii="仿宋_GB2312" w:hAnsi="Arial" w:cs="Arial"/>
                <w:kern w:val="0"/>
                <w:sz w:val="20"/>
              </w:rPr>
              <w:t>轻微</w:t>
            </w:r>
          </w:p>
        </w:tc>
        <w:tc>
          <w:tcPr>
            <w:tcW w:w="418" w:type="dxa"/>
            <w:vAlign w:val="center"/>
          </w:tcPr>
          <w:p w14:paraId="740D19DB">
            <w:pPr>
              <w:autoSpaceDE w:val="0"/>
              <w:spacing w:line="240" w:lineRule="exact"/>
              <w:jc w:val="center"/>
              <w:rPr>
                <w:rFonts w:ascii="仿宋_GB2312" w:hAnsi="Arial" w:cs="Arial"/>
                <w:kern w:val="0"/>
                <w:sz w:val="20"/>
              </w:rPr>
            </w:pPr>
          </w:p>
        </w:tc>
        <w:tc>
          <w:tcPr>
            <w:tcW w:w="3627" w:type="dxa"/>
            <w:vAlign w:val="center"/>
          </w:tcPr>
          <w:p w14:paraId="35A5E2A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违法行为轻微并及时改正，没有造成危害后果的；</w:t>
            </w:r>
          </w:p>
          <w:p w14:paraId="37F47FA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初次违法且危害后果轻微并及时改正，积极配合调查的。</w:t>
            </w:r>
          </w:p>
        </w:tc>
        <w:tc>
          <w:tcPr>
            <w:tcW w:w="2976" w:type="dxa"/>
            <w:vAlign w:val="center"/>
          </w:tcPr>
          <w:p w14:paraId="39D0F2F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不予处罚。</w:t>
            </w:r>
          </w:p>
        </w:tc>
      </w:tr>
      <w:tr w14:paraId="03CB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09" w:type="dxa"/>
            <w:vMerge w:val="continue"/>
            <w:vAlign w:val="center"/>
          </w:tcPr>
          <w:p w14:paraId="41EFE39A">
            <w:pPr>
              <w:widowControl/>
              <w:jc w:val="center"/>
              <w:rPr>
                <w:rFonts w:ascii="仿宋_GB2312" w:hAnsi="Arial" w:cs="Arial"/>
                <w:kern w:val="0"/>
                <w:sz w:val="20"/>
              </w:rPr>
            </w:pPr>
          </w:p>
        </w:tc>
        <w:tc>
          <w:tcPr>
            <w:tcW w:w="1686" w:type="dxa"/>
            <w:vMerge w:val="continue"/>
            <w:vAlign w:val="center"/>
          </w:tcPr>
          <w:p w14:paraId="2AFB6BAE">
            <w:pPr>
              <w:widowControl/>
              <w:rPr>
                <w:rFonts w:ascii="仿宋_GB2312" w:hAnsi="Arial" w:cs="Arial"/>
                <w:kern w:val="0"/>
                <w:sz w:val="20"/>
              </w:rPr>
            </w:pPr>
          </w:p>
        </w:tc>
        <w:tc>
          <w:tcPr>
            <w:tcW w:w="3843" w:type="dxa"/>
            <w:vMerge w:val="continue"/>
            <w:vAlign w:val="center"/>
          </w:tcPr>
          <w:p w14:paraId="0A5EB8CC">
            <w:pPr>
              <w:widowControl/>
              <w:rPr>
                <w:rFonts w:ascii="仿宋_GB2312" w:hAnsi="Arial" w:cs="Arial"/>
                <w:kern w:val="0"/>
                <w:sz w:val="20"/>
              </w:rPr>
            </w:pPr>
          </w:p>
        </w:tc>
        <w:tc>
          <w:tcPr>
            <w:tcW w:w="633" w:type="dxa"/>
            <w:vAlign w:val="center"/>
          </w:tcPr>
          <w:p w14:paraId="6EE421A1">
            <w:pPr>
              <w:autoSpaceDE w:val="0"/>
              <w:spacing w:line="240" w:lineRule="exact"/>
              <w:jc w:val="center"/>
              <w:rPr>
                <w:rFonts w:ascii="仿宋_GB2312" w:hAnsi="Arial" w:cs="Arial"/>
                <w:kern w:val="0"/>
                <w:sz w:val="20"/>
              </w:rPr>
            </w:pPr>
            <w:r>
              <w:rPr>
                <w:rFonts w:hint="eastAsia" w:ascii="仿宋_GB2312" w:hAnsi="Arial" w:cs="Arial"/>
                <w:kern w:val="0"/>
                <w:sz w:val="20"/>
              </w:rPr>
              <w:t>一般</w:t>
            </w:r>
          </w:p>
        </w:tc>
        <w:tc>
          <w:tcPr>
            <w:tcW w:w="418" w:type="dxa"/>
            <w:vAlign w:val="center"/>
          </w:tcPr>
          <w:p w14:paraId="40EB0E2E">
            <w:pPr>
              <w:autoSpaceDE w:val="0"/>
              <w:spacing w:line="240" w:lineRule="exact"/>
              <w:jc w:val="center"/>
              <w:rPr>
                <w:rFonts w:ascii="仿宋_GB2312" w:hAnsi="Arial" w:cs="Arial"/>
                <w:kern w:val="0"/>
                <w:sz w:val="20"/>
              </w:rPr>
            </w:pPr>
          </w:p>
        </w:tc>
        <w:tc>
          <w:tcPr>
            <w:tcW w:w="3627" w:type="dxa"/>
            <w:vAlign w:val="center"/>
          </w:tcPr>
          <w:p w14:paraId="148BDBB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以支付回扣、介绍费等不正当手段招揽司法鉴定业务</w:t>
            </w:r>
            <w:r>
              <w:rPr>
                <w:rFonts w:ascii="仿宋_GB2312" w:hAnsi="Arial" w:cs="Arial"/>
                <w:kern w:val="0"/>
                <w:sz w:val="20"/>
              </w:rPr>
              <w:t>三</w:t>
            </w:r>
            <w:r>
              <w:rPr>
                <w:rFonts w:hint="eastAsia" w:ascii="仿宋_GB2312" w:hAnsi="Arial" w:cs="Arial"/>
                <w:kern w:val="0"/>
                <w:sz w:val="20"/>
              </w:rPr>
              <w:t>件以下，且不属于轻微情形的；</w:t>
            </w:r>
          </w:p>
          <w:p w14:paraId="5479EA7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进行虚假宣传招揽司法鉴定业务持续时间未满六个月，且不属于轻微情形的。</w:t>
            </w:r>
          </w:p>
        </w:tc>
        <w:tc>
          <w:tcPr>
            <w:tcW w:w="2976" w:type="dxa"/>
            <w:vAlign w:val="center"/>
          </w:tcPr>
          <w:p w14:paraId="64253E1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警告，责令改正，有违法所得的，没收违法所得。</w:t>
            </w:r>
          </w:p>
        </w:tc>
      </w:tr>
      <w:tr w14:paraId="649F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3572543C">
            <w:pPr>
              <w:widowControl/>
              <w:jc w:val="center"/>
              <w:rPr>
                <w:rFonts w:ascii="仿宋_GB2312" w:hAnsi="Arial" w:cs="Arial"/>
                <w:kern w:val="0"/>
                <w:sz w:val="20"/>
              </w:rPr>
            </w:pPr>
          </w:p>
        </w:tc>
        <w:tc>
          <w:tcPr>
            <w:tcW w:w="1686" w:type="dxa"/>
            <w:vMerge w:val="continue"/>
            <w:vAlign w:val="center"/>
          </w:tcPr>
          <w:p w14:paraId="7E165E8E">
            <w:pPr>
              <w:widowControl/>
              <w:rPr>
                <w:rFonts w:ascii="仿宋_GB2312" w:hAnsi="Arial" w:cs="Arial"/>
                <w:kern w:val="0"/>
                <w:sz w:val="20"/>
              </w:rPr>
            </w:pPr>
          </w:p>
        </w:tc>
        <w:tc>
          <w:tcPr>
            <w:tcW w:w="3843" w:type="dxa"/>
            <w:vMerge w:val="continue"/>
            <w:vAlign w:val="center"/>
          </w:tcPr>
          <w:p w14:paraId="3B3668D8">
            <w:pPr>
              <w:widowControl/>
              <w:rPr>
                <w:rFonts w:ascii="仿宋_GB2312" w:hAnsi="Arial" w:cs="Arial"/>
                <w:kern w:val="0"/>
                <w:sz w:val="20"/>
              </w:rPr>
            </w:pPr>
          </w:p>
        </w:tc>
        <w:tc>
          <w:tcPr>
            <w:tcW w:w="633" w:type="dxa"/>
            <w:vMerge w:val="restart"/>
            <w:vAlign w:val="center"/>
          </w:tcPr>
          <w:p w14:paraId="3160F8AB">
            <w:pPr>
              <w:autoSpaceDE w:val="0"/>
              <w:spacing w:line="240" w:lineRule="exact"/>
              <w:jc w:val="center"/>
              <w:rPr>
                <w:rFonts w:ascii="仿宋_GB2312" w:hAnsi="Arial" w:cs="Arial"/>
                <w:kern w:val="0"/>
                <w:sz w:val="20"/>
              </w:rPr>
            </w:pPr>
            <w:r>
              <w:rPr>
                <w:rFonts w:hint="eastAsia" w:ascii="仿宋_GB2312" w:hAnsi="Arial" w:cs="Arial"/>
                <w:kern w:val="0"/>
                <w:sz w:val="20"/>
              </w:rPr>
              <w:t>严重</w:t>
            </w:r>
          </w:p>
        </w:tc>
        <w:tc>
          <w:tcPr>
            <w:tcW w:w="418" w:type="dxa"/>
            <w:vAlign w:val="center"/>
          </w:tcPr>
          <w:p w14:paraId="7030758F">
            <w:pPr>
              <w:autoSpaceDE w:val="0"/>
              <w:spacing w:line="240" w:lineRule="exact"/>
              <w:jc w:val="center"/>
              <w:rPr>
                <w:rFonts w:ascii="仿宋_GB2312" w:hAnsi="Arial" w:cs="Arial"/>
                <w:kern w:val="0"/>
                <w:sz w:val="20"/>
              </w:rPr>
            </w:pPr>
            <w:r>
              <w:rPr>
                <w:rFonts w:hint="eastAsia" w:ascii="仿宋_GB2312" w:hAnsi="Arial" w:cs="Arial"/>
                <w:kern w:val="0"/>
                <w:sz w:val="20"/>
              </w:rPr>
              <w:t>A</w:t>
            </w:r>
          </w:p>
        </w:tc>
        <w:tc>
          <w:tcPr>
            <w:tcW w:w="3627" w:type="dxa"/>
            <w:vAlign w:val="center"/>
          </w:tcPr>
          <w:p w14:paraId="0E1AED0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以支付回扣、介绍费等不正当手段招揽司法鉴定业务四至五件的；</w:t>
            </w:r>
          </w:p>
          <w:p w14:paraId="3A05008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进行虚假宣传招揽司法鉴定业务持续时间六个月以上未满一年的；</w:t>
            </w:r>
          </w:p>
          <w:p w14:paraId="6CF2686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，但能积极消除影响的。</w:t>
            </w:r>
          </w:p>
        </w:tc>
        <w:tc>
          <w:tcPr>
            <w:tcW w:w="2976" w:type="dxa"/>
            <w:vAlign w:val="center"/>
          </w:tcPr>
          <w:p w14:paraId="2A9D039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给予停止从事司法鉴定业务三个月以上六个月以下的处罚；有违法所得的，没收违法所得。</w:t>
            </w:r>
          </w:p>
        </w:tc>
      </w:tr>
      <w:tr w14:paraId="3ADC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09" w:type="dxa"/>
            <w:vMerge w:val="continue"/>
            <w:vAlign w:val="center"/>
          </w:tcPr>
          <w:p w14:paraId="42E265F8">
            <w:pPr>
              <w:widowControl/>
              <w:jc w:val="center"/>
              <w:rPr>
                <w:rFonts w:ascii="仿宋_GB2312" w:hAnsi="Arial" w:cs="Arial"/>
                <w:kern w:val="0"/>
                <w:sz w:val="20"/>
              </w:rPr>
            </w:pPr>
          </w:p>
        </w:tc>
        <w:tc>
          <w:tcPr>
            <w:tcW w:w="1686" w:type="dxa"/>
            <w:vMerge w:val="continue"/>
            <w:vAlign w:val="center"/>
          </w:tcPr>
          <w:p w14:paraId="026EBB88">
            <w:pPr>
              <w:widowControl/>
              <w:rPr>
                <w:rFonts w:ascii="仿宋_GB2312" w:hAnsi="Arial" w:cs="Arial"/>
                <w:kern w:val="0"/>
                <w:sz w:val="20"/>
              </w:rPr>
            </w:pPr>
          </w:p>
        </w:tc>
        <w:tc>
          <w:tcPr>
            <w:tcW w:w="3843" w:type="dxa"/>
            <w:vMerge w:val="continue"/>
            <w:vAlign w:val="center"/>
          </w:tcPr>
          <w:p w14:paraId="6D1CFB1D">
            <w:pPr>
              <w:widowControl/>
              <w:rPr>
                <w:rFonts w:ascii="仿宋_GB2312" w:hAnsi="Arial" w:cs="Arial"/>
                <w:kern w:val="0"/>
                <w:sz w:val="20"/>
              </w:rPr>
            </w:pPr>
          </w:p>
        </w:tc>
        <w:tc>
          <w:tcPr>
            <w:tcW w:w="633" w:type="dxa"/>
            <w:vMerge w:val="continue"/>
            <w:vAlign w:val="center"/>
          </w:tcPr>
          <w:p w14:paraId="0BDA75E9">
            <w:pPr>
              <w:widowControl/>
              <w:jc w:val="center"/>
              <w:rPr>
                <w:rFonts w:ascii="仿宋_GB2312" w:hAnsi="Arial" w:cs="Arial"/>
                <w:kern w:val="0"/>
                <w:sz w:val="20"/>
              </w:rPr>
            </w:pPr>
          </w:p>
        </w:tc>
        <w:tc>
          <w:tcPr>
            <w:tcW w:w="418" w:type="dxa"/>
            <w:vAlign w:val="center"/>
          </w:tcPr>
          <w:p w14:paraId="56EA251D">
            <w:pPr>
              <w:autoSpaceDE w:val="0"/>
              <w:spacing w:line="240" w:lineRule="exact"/>
              <w:jc w:val="center"/>
              <w:rPr>
                <w:rFonts w:ascii="仿宋_GB2312" w:hAnsi="Arial" w:cs="Arial"/>
                <w:kern w:val="0"/>
                <w:sz w:val="20"/>
              </w:rPr>
            </w:pPr>
            <w:r>
              <w:rPr>
                <w:rFonts w:hint="eastAsia" w:ascii="仿宋_GB2312" w:hAnsi="Arial" w:cs="Arial"/>
                <w:kern w:val="0"/>
                <w:sz w:val="20"/>
              </w:rPr>
              <w:t>B</w:t>
            </w:r>
          </w:p>
        </w:tc>
        <w:tc>
          <w:tcPr>
            <w:tcW w:w="3627" w:type="dxa"/>
            <w:vAlign w:val="center"/>
          </w:tcPr>
          <w:p w14:paraId="6F9EAF9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以支付回扣、介绍费等不正当手段招揽司法鉴定业务六至十件的；</w:t>
            </w:r>
          </w:p>
          <w:p w14:paraId="35C2F67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进行虚假宣传招揽司法鉴定业务持续时间一年以上未满三年的；</w:t>
            </w:r>
          </w:p>
          <w:p w14:paraId="13761F8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因以支付回扣、介绍费，进行虚假宣传等不正当手段招揽司法鉴定业务被处警告，两年内再次实施该违法行为的；</w:t>
            </w:r>
          </w:p>
          <w:p w14:paraId="35A35D6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的。</w:t>
            </w:r>
          </w:p>
        </w:tc>
        <w:tc>
          <w:tcPr>
            <w:tcW w:w="2976" w:type="dxa"/>
            <w:vAlign w:val="center"/>
          </w:tcPr>
          <w:p w14:paraId="5742DB1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给予停止从事司法鉴定业务六个月以上九个月以下的处罚；有违法所得的，没收违法所得。</w:t>
            </w:r>
          </w:p>
        </w:tc>
      </w:tr>
      <w:tr w14:paraId="6126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09" w:type="dxa"/>
            <w:vMerge w:val="continue"/>
            <w:vAlign w:val="center"/>
          </w:tcPr>
          <w:p w14:paraId="3CC62D2B">
            <w:pPr>
              <w:widowControl/>
              <w:jc w:val="center"/>
              <w:rPr>
                <w:rFonts w:ascii="仿宋_GB2312" w:hAnsi="Arial" w:cs="Arial"/>
                <w:kern w:val="0"/>
                <w:sz w:val="20"/>
              </w:rPr>
            </w:pPr>
          </w:p>
        </w:tc>
        <w:tc>
          <w:tcPr>
            <w:tcW w:w="1686" w:type="dxa"/>
            <w:vMerge w:val="continue"/>
            <w:vAlign w:val="center"/>
          </w:tcPr>
          <w:p w14:paraId="19BF91A8">
            <w:pPr>
              <w:widowControl/>
              <w:rPr>
                <w:rFonts w:ascii="仿宋_GB2312" w:hAnsi="Arial" w:cs="Arial"/>
                <w:kern w:val="0"/>
                <w:sz w:val="20"/>
              </w:rPr>
            </w:pPr>
          </w:p>
        </w:tc>
        <w:tc>
          <w:tcPr>
            <w:tcW w:w="3843" w:type="dxa"/>
            <w:vMerge w:val="continue"/>
            <w:vAlign w:val="center"/>
          </w:tcPr>
          <w:p w14:paraId="654394FF">
            <w:pPr>
              <w:widowControl/>
              <w:rPr>
                <w:rFonts w:ascii="仿宋_GB2312" w:hAnsi="Arial" w:cs="Arial"/>
                <w:kern w:val="0"/>
                <w:sz w:val="20"/>
              </w:rPr>
            </w:pPr>
          </w:p>
        </w:tc>
        <w:tc>
          <w:tcPr>
            <w:tcW w:w="633" w:type="dxa"/>
            <w:vMerge w:val="continue"/>
            <w:vAlign w:val="center"/>
          </w:tcPr>
          <w:p w14:paraId="6CB7F8F7">
            <w:pPr>
              <w:widowControl/>
              <w:jc w:val="center"/>
              <w:rPr>
                <w:rFonts w:ascii="仿宋_GB2312" w:hAnsi="Arial" w:cs="Arial"/>
                <w:kern w:val="0"/>
                <w:sz w:val="20"/>
              </w:rPr>
            </w:pPr>
          </w:p>
        </w:tc>
        <w:tc>
          <w:tcPr>
            <w:tcW w:w="418" w:type="dxa"/>
            <w:vAlign w:val="center"/>
          </w:tcPr>
          <w:p w14:paraId="68D6FF02">
            <w:pPr>
              <w:autoSpaceDE w:val="0"/>
              <w:spacing w:line="240" w:lineRule="exact"/>
              <w:jc w:val="center"/>
              <w:rPr>
                <w:rFonts w:ascii="仿宋_GB2312" w:hAnsi="Arial" w:cs="Arial"/>
                <w:kern w:val="0"/>
                <w:sz w:val="20"/>
              </w:rPr>
            </w:pPr>
            <w:r>
              <w:rPr>
                <w:rFonts w:hint="eastAsia" w:ascii="仿宋_GB2312" w:hAnsi="Arial" w:cs="Arial"/>
                <w:kern w:val="0"/>
                <w:sz w:val="20"/>
              </w:rPr>
              <w:t>C</w:t>
            </w:r>
          </w:p>
        </w:tc>
        <w:tc>
          <w:tcPr>
            <w:tcW w:w="3627" w:type="dxa"/>
            <w:vAlign w:val="center"/>
          </w:tcPr>
          <w:p w14:paraId="1B01E37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以支付回扣、介绍费等不正当手段招揽司法鉴定业务十一件以上的；</w:t>
            </w:r>
          </w:p>
          <w:p w14:paraId="3281249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进行虚假宣传招揽司法鉴定业务持续时间三年以上的；</w:t>
            </w:r>
          </w:p>
          <w:p w14:paraId="1F65FAE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经责令改正，拒不改正的；</w:t>
            </w:r>
          </w:p>
          <w:p w14:paraId="2656D99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因以支付回扣、介绍费，进行虚假宣传等不正当手段招揽司法鉴定业务被处停止从事司法鉴定业务，两年内再次实施该违法行为的；</w:t>
            </w:r>
          </w:p>
          <w:p w14:paraId="6CE64AB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造成严重后果的。</w:t>
            </w:r>
          </w:p>
        </w:tc>
        <w:tc>
          <w:tcPr>
            <w:tcW w:w="2976" w:type="dxa"/>
            <w:vAlign w:val="center"/>
          </w:tcPr>
          <w:p w14:paraId="59CE79D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给予停止从事司法鉴定业务九个月以上一年以下的处罚；有违法所得的，没收违法所得。</w:t>
            </w:r>
          </w:p>
        </w:tc>
      </w:tr>
      <w:tr w14:paraId="75BF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12F92CB2">
            <w:pPr>
              <w:widowControl/>
              <w:jc w:val="center"/>
              <w:rPr>
                <w:rFonts w:ascii="仿宋_GB2312" w:hAnsi="Arial" w:cs="Arial"/>
                <w:kern w:val="0"/>
                <w:sz w:val="20"/>
              </w:rPr>
            </w:pPr>
          </w:p>
        </w:tc>
        <w:tc>
          <w:tcPr>
            <w:tcW w:w="1686" w:type="dxa"/>
            <w:vMerge w:val="continue"/>
            <w:vAlign w:val="center"/>
          </w:tcPr>
          <w:p w14:paraId="7C3476A9">
            <w:pPr>
              <w:widowControl/>
              <w:rPr>
                <w:rFonts w:ascii="仿宋_GB2312" w:hAnsi="Arial" w:cs="Arial"/>
                <w:kern w:val="0"/>
                <w:sz w:val="20"/>
              </w:rPr>
            </w:pPr>
          </w:p>
        </w:tc>
        <w:tc>
          <w:tcPr>
            <w:tcW w:w="3843" w:type="dxa"/>
            <w:vMerge w:val="continue"/>
            <w:vAlign w:val="center"/>
          </w:tcPr>
          <w:p w14:paraId="03B934F9">
            <w:pPr>
              <w:widowControl/>
              <w:rPr>
                <w:rFonts w:ascii="仿宋_GB2312" w:hAnsi="Arial" w:cs="Arial"/>
                <w:kern w:val="0"/>
                <w:sz w:val="20"/>
              </w:rPr>
            </w:pPr>
          </w:p>
        </w:tc>
        <w:tc>
          <w:tcPr>
            <w:tcW w:w="633" w:type="dxa"/>
            <w:vMerge w:val="continue"/>
            <w:vAlign w:val="center"/>
          </w:tcPr>
          <w:p w14:paraId="7331E66E">
            <w:pPr>
              <w:widowControl/>
              <w:jc w:val="center"/>
              <w:rPr>
                <w:rFonts w:ascii="仿宋_GB2312" w:hAnsi="Arial" w:cs="Arial"/>
                <w:kern w:val="0"/>
                <w:sz w:val="20"/>
              </w:rPr>
            </w:pPr>
          </w:p>
        </w:tc>
        <w:tc>
          <w:tcPr>
            <w:tcW w:w="418" w:type="dxa"/>
            <w:vAlign w:val="center"/>
          </w:tcPr>
          <w:p w14:paraId="5C621015">
            <w:pPr>
              <w:autoSpaceDE w:val="0"/>
              <w:spacing w:line="240" w:lineRule="exact"/>
              <w:jc w:val="center"/>
              <w:rPr>
                <w:rFonts w:ascii="仿宋_GB2312" w:hAnsi="Arial" w:cs="Arial"/>
                <w:kern w:val="0"/>
                <w:sz w:val="20"/>
              </w:rPr>
            </w:pPr>
            <w:r>
              <w:rPr>
                <w:rFonts w:ascii="仿宋_GB2312" w:hAnsi="Arial" w:cs="Arial"/>
                <w:kern w:val="0"/>
                <w:sz w:val="20"/>
              </w:rPr>
              <w:t>D</w:t>
            </w:r>
          </w:p>
        </w:tc>
        <w:tc>
          <w:tcPr>
            <w:tcW w:w="3627" w:type="dxa"/>
            <w:vAlign w:val="center"/>
          </w:tcPr>
          <w:p w14:paraId="390FD4D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情节严重的。</w:t>
            </w:r>
          </w:p>
        </w:tc>
        <w:tc>
          <w:tcPr>
            <w:tcW w:w="2976" w:type="dxa"/>
            <w:vAlign w:val="center"/>
          </w:tcPr>
          <w:p w14:paraId="2F65F6F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移送省司法厅处理。</w:t>
            </w:r>
          </w:p>
        </w:tc>
      </w:tr>
      <w:tr w14:paraId="2C98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09" w:type="dxa"/>
            <w:vMerge w:val="restart"/>
            <w:vAlign w:val="center"/>
          </w:tcPr>
          <w:p w14:paraId="5AF0978B">
            <w:pPr>
              <w:autoSpaceDE w:val="0"/>
              <w:spacing w:line="240" w:lineRule="exact"/>
              <w:jc w:val="center"/>
              <w:rPr>
                <w:rFonts w:ascii="仿宋_GB2312" w:hAnsi="Arial" w:cs="Arial"/>
                <w:kern w:val="0"/>
                <w:sz w:val="20"/>
              </w:rPr>
            </w:pPr>
            <w:r>
              <w:rPr>
                <w:rFonts w:ascii="仿宋_GB2312" w:hAnsi="Arial" w:cs="Arial"/>
                <w:kern w:val="0"/>
                <w:sz w:val="20"/>
              </w:rPr>
              <w:t>9</w:t>
            </w:r>
          </w:p>
        </w:tc>
        <w:tc>
          <w:tcPr>
            <w:tcW w:w="1686" w:type="dxa"/>
            <w:vMerge w:val="restart"/>
            <w:vAlign w:val="center"/>
          </w:tcPr>
          <w:p w14:paraId="5AF28A3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司法鉴定机构受理委托后，无正当理由拒绝或者不按时出具司法鉴定文书的</w:t>
            </w:r>
          </w:p>
        </w:tc>
        <w:tc>
          <w:tcPr>
            <w:tcW w:w="3843" w:type="dxa"/>
            <w:vMerge w:val="restart"/>
            <w:vAlign w:val="center"/>
          </w:tcPr>
          <w:p w14:paraId="25ADF85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《福建省司法鉴定管理条例》</w:t>
            </w:r>
          </w:p>
          <w:p w14:paraId="1E1DD61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第四十三条</w:t>
            </w:r>
            <w:r>
              <w:rPr>
                <w:rFonts w:ascii="仿宋_GB2312" w:hAnsi="Arial" w:cs="Arial"/>
                <w:kern w:val="0"/>
                <w:sz w:val="20"/>
              </w:rPr>
              <w:t xml:space="preserve"> 违反本条例规定，司法鉴定机构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79AADCB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（一）超出登记业务范围从事司法鉴定业务的；</w:t>
            </w:r>
          </w:p>
          <w:p w14:paraId="2AE2205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（二）未经依法登记擅自设立分支机构的；</w:t>
            </w:r>
          </w:p>
          <w:p w14:paraId="3FFF649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（三）未依法办理变更登记手续的；</w:t>
            </w:r>
          </w:p>
          <w:p w14:paraId="43C2335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（四）涂改、出借、出租、转让司法鉴定许可证的；</w:t>
            </w:r>
          </w:p>
          <w:p w14:paraId="0C39806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（五）组织未取得司法鉴定人执业证的人员从事司法鉴定业务或者组织司法鉴定人违反司法鉴定程序、标准和技术规范进行鉴定的；</w:t>
            </w:r>
          </w:p>
          <w:p w14:paraId="1500C94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（六）无正当理由拒绝接受司法鉴定委托的；</w:t>
            </w:r>
          </w:p>
          <w:p w14:paraId="5A36E0B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（七）以支付回扣、介绍费，进行虚假宣传等不正当手段招揽司法鉴定业务的；</w:t>
            </w:r>
          </w:p>
          <w:p w14:paraId="0658B01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（八）受理委托后，无正当理由拒绝或者不按时出具司法鉴定文书的；</w:t>
            </w:r>
          </w:p>
          <w:p w14:paraId="13683EB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（九）拒绝接受司法行政部门监督、检查或者向其提供不真实材料的；</w:t>
            </w:r>
          </w:p>
          <w:p w14:paraId="213BD77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（十）拒绝履行司法鉴定法律援助义务的；</w:t>
            </w:r>
          </w:p>
          <w:p w14:paraId="0FC4CA6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（十一）违反司法鉴定材料管理规定，导致司法鉴定材料损毁、丢失或者造成其他不良后果的；</w:t>
            </w:r>
          </w:p>
          <w:p w14:paraId="0B961F7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（十二）法律、法规规定的其他情形。</w:t>
            </w:r>
          </w:p>
        </w:tc>
        <w:tc>
          <w:tcPr>
            <w:tcW w:w="633" w:type="dxa"/>
            <w:vAlign w:val="center"/>
          </w:tcPr>
          <w:p w14:paraId="19422C11">
            <w:pPr>
              <w:autoSpaceDE w:val="0"/>
              <w:spacing w:line="240" w:lineRule="exact"/>
              <w:jc w:val="center"/>
              <w:rPr>
                <w:rFonts w:ascii="仿宋_GB2312" w:hAnsi="Arial" w:cs="Arial"/>
                <w:kern w:val="0"/>
                <w:sz w:val="20"/>
              </w:rPr>
            </w:pPr>
            <w:r>
              <w:rPr>
                <w:rFonts w:hint="eastAsia" w:ascii="仿宋_GB2312" w:hAnsi="Arial" w:cs="Arial"/>
                <w:kern w:val="0"/>
                <w:sz w:val="20"/>
              </w:rPr>
              <w:t>轻微</w:t>
            </w:r>
          </w:p>
        </w:tc>
        <w:tc>
          <w:tcPr>
            <w:tcW w:w="418" w:type="dxa"/>
            <w:vAlign w:val="center"/>
          </w:tcPr>
          <w:p w14:paraId="1AA14A1E">
            <w:pPr>
              <w:autoSpaceDE w:val="0"/>
              <w:spacing w:line="240" w:lineRule="exact"/>
              <w:jc w:val="center"/>
              <w:rPr>
                <w:rFonts w:ascii="仿宋_GB2312" w:hAnsi="Arial" w:cs="Arial"/>
                <w:kern w:val="0"/>
                <w:sz w:val="20"/>
              </w:rPr>
            </w:pPr>
          </w:p>
        </w:tc>
        <w:tc>
          <w:tcPr>
            <w:tcW w:w="3627" w:type="dxa"/>
            <w:vAlign w:val="center"/>
          </w:tcPr>
          <w:p w14:paraId="38A50E6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违法行为轻微并及时改正，没有造成危害后果的；</w:t>
            </w:r>
          </w:p>
          <w:p w14:paraId="2F2582E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初次违法且危害后果轻微并及时改正，积极配合调查的。</w:t>
            </w:r>
          </w:p>
        </w:tc>
        <w:tc>
          <w:tcPr>
            <w:tcW w:w="2976" w:type="dxa"/>
            <w:vAlign w:val="center"/>
          </w:tcPr>
          <w:p w14:paraId="4D1B54F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不予处罚。</w:t>
            </w:r>
          </w:p>
        </w:tc>
      </w:tr>
      <w:tr w14:paraId="1B7B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09" w:type="dxa"/>
            <w:vMerge w:val="continue"/>
            <w:vAlign w:val="center"/>
          </w:tcPr>
          <w:p w14:paraId="7409438D">
            <w:pPr>
              <w:widowControl/>
              <w:jc w:val="center"/>
              <w:rPr>
                <w:rFonts w:ascii="仿宋_GB2312" w:hAnsi="Arial" w:cs="Arial"/>
                <w:kern w:val="0"/>
                <w:sz w:val="20"/>
              </w:rPr>
            </w:pPr>
          </w:p>
        </w:tc>
        <w:tc>
          <w:tcPr>
            <w:tcW w:w="1686" w:type="dxa"/>
            <w:vMerge w:val="continue"/>
            <w:vAlign w:val="center"/>
          </w:tcPr>
          <w:p w14:paraId="2271695E">
            <w:pPr>
              <w:widowControl/>
              <w:rPr>
                <w:rFonts w:ascii="仿宋_GB2312" w:hAnsi="Arial" w:cs="Arial"/>
                <w:kern w:val="0"/>
                <w:sz w:val="20"/>
              </w:rPr>
            </w:pPr>
          </w:p>
        </w:tc>
        <w:tc>
          <w:tcPr>
            <w:tcW w:w="3843" w:type="dxa"/>
            <w:vMerge w:val="continue"/>
            <w:vAlign w:val="center"/>
          </w:tcPr>
          <w:p w14:paraId="73E3F969">
            <w:pPr>
              <w:widowControl/>
              <w:rPr>
                <w:rFonts w:ascii="仿宋_GB2312" w:hAnsi="Arial" w:cs="Arial"/>
                <w:kern w:val="0"/>
                <w:sz w:val="20"/>
              </w:rPr>
            </w:pPr>
          </w:p>
        </w:tc>
        <w:tc>
          <w:tcPr>
            <w:tcW w:w="633" w:type="dxa"/>
            <w:vAlign w:val="center"/>
          </w:tcPr>
          <w:p w14:paraId="0BE42F2D">
            <w:pPr>
              <w:autoSpaceDE w:val="0"/>
              <w:spacing w:line="240" w:lineRule="exact"/>
              <w:jc w:val="center"/>
              <w:rPr>
                <w:rFonts w:ascii="仿宋_GB2312" w:hAnsi="Arial" w:cs="Arial"/>
                <w:kern w:val="0"/>
                <w:sz w:val="20"/>
              </w:rPr>
            </w:pPr>
            <w:r>
              <w:rPr>
                <w:rFonts w:hint="eastAsia" w:ascii="仿宋_GB2312" w:hAnsi="Arial" w:cs="Arial"/>
                <w:kern w:val="0"/>
                <w:sz w:val="20"/>
              </w:rPr>
              <w:t>一般</w:t>
            </w:r>
          </w:p>
        </w:tc>
        <w:tc>
          <w:tcPr>
            <w:tcW w:w="418" w:type="dxa"/>
            <w:vAlign w:val="center"/>
          </w:tcPr>
          <w:p w14:paraId="4BF298E7">
            <w:pPr>
              <w:autoSpaceDE w:val="0"/>
              <w:spacing w:line="240" w:lineRule="exact"/>
              <w:jc w:val="center"/>
              <w:rPr>
                <w:rFonts w:ascii="仿宋_GB2312" w:hAnsi="Arial" w:cs="Arial"/>
                <w:kern w:val="0"/>
                <w:sz w:val="20"/>
              </w:rPr>
            </w:pPr>
          </w:p>
        </w:tc>
        <w:tc>
          <w:tcPr>
            <w:tcW w:w="3627" w:type="dxa"/>
            <w:vAlign w:val="center"/>
          </w:tcPr>
          <w:p w14:paraId="34E0C1A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无正当理由拒绝或者不按时出具司法鉴定文书</w:t>
            </w:r>
            <w:r>
              <w:rPr>
                <w:rFonts w:ascii="仿宋_GB2312" w:hAnsi="Arial" w:cs="Arial"/>
                <w:kern w:val="0"/>
                <w:sz w:val="20"/>
              </w:rPr>
              <w:t>三</w:t>
            </w:r>
            <w:r>
              <w:rPr>
                <w:rFonts w:hint="eastAsia" w:ascii="仿宋_GB2312" w:hAnsi="Arial" w:cs="Arial"/>
                <w:kern w:val="0"/>
                <w:sz w:val="20"/>
              </w:rPr>
              <w:t>次以下，且不属于轻微情形的。</w:t>
            </w:r>
          </w:p>
        </w:tc>
        <w:tc>
          <w:tcPr>
            <w:tcW w:w="2976" w:type="dxa"/>
            <w:vAlign w:val="center"/>
          </w:tcPr>
          <w:p w14:paraId="2D72783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警告，责令改正，有违法所得的，没收违法所得。</w:t>
            </w:r>
          </w:p>
        </w:tc>
      </w:tr>
      <w:tr w14:paraId="3A34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09" w:type="dxa"/>
            <w:vMerge w:val="continue"/>
            <w:vAlign w:val="center"/>
          </w:tcPr>
          <w:p w14:paraId="71051AD9">
            <w:pPr>
              <w:widowControl/>
              <w:jc w:val="center"/>
              <w:rPr>
                <w:rFonts w:ascii="仿宋_GB2312" w:hAnsi="Arial" w:cs="Arial"/>
                <w:kern w:val="0"/>
                <w:sz w:val="20"/>
              </w:rPr>
            </w:pPr>
          </w:p>
        </w:tc>
        <w:tc>
          <w:tcPr>
            <w:tcW w:w="1686" w:type="dxa"/>
            <w:vMerge w:val="continue"/>
            <w:vAlign w:val="center"/>
          </w:tcPr>
          <w:p w14:paraId="6BE3EB45">
            <w:pPr>
              <w:widowControl/>
              <w:rPr>
                <w:rFonts w:ascii="仿宋_GB2312" w:hAnsi="Arial" w:cs="Arial"/>
                <w:kern w:val="0"/>
                <w:sz w:val="20"/>
              </w:rPr>
            </w:pPr>
          </w:p>
        </w:tc>
        <w:tc>
          <w:tcPr>
            <w:tcW w:w="3843" w:type="dxa"/>
            <w:vMerge w:val="continue"/>
            <w:vAlign w:val="center"/>
          </w:tcPr>
          <w:p w14:paraId="21C59A66">
            <w:pPr>
              <w:widowControl/>
              <w:rPr>
                <w:rFonts w:ascii="仿宋_GB2312" w:hAnsi="Arial" w:cs="Arial"/>
                <w:kern w:val="0"/>
                <w:sz w:val="20"/>
              </w:rPr>
            </w:pPr>
          </w:p>
        </w:tc>
        <w:tc>
          <w:tcPr>
            <w:tcW w:w="633" w:type="dxa"/>
            <w:vMerge w:val="restart"/>
            <w:vAlign w:val="center"/>
          </w:tcPr>
          <w:p w14:paraId="34C0F6EC">
            <w:pPr>
              <w:autoSpaceDE w:val="0"/>
              <w:spacing w:line="240" w:lineRule="exact"/>
              <w:jc w:val="center"/>
              <w:rPr>
                <w:rFonts w:ascii="仿宋_GB2312" w:hAnsi="Arial" w:cs="Arial"/>
                <w:kern w:val="0"/>
                <w:sz w:val="20"/>
              </w:rPr>
            </w:pPr>
            <w:r>
              <w:rPr>
                <w:rFonts w:hint="eastAsia" w:ascii="仿宋_GB2312" w:hAnsi="Arial" w:cs="Arial"/>
                <w:kern w:val="0"/>
                <w:sz w:val="20"/>
              </w:rPr>
              <w:t>严重</w:t>
            </w:r>
          </w:p>
        </w:tc>
        <w:tc>
          <w:tcPr>
            <w:tcW w:w="418" w:type="dxa"/>
            <w:vAlign w:val="center"/>
          </w:tcPr>
          <w:p w14:paraId="69CD9A97">
            <w:pPr>
              <w:autoSpaceDE w:val="0"/>
              <w:spacing w:line="240" w:lineRule="exact"/>
              <w:jc w:val="center"/>
              <w:rPr>
                <w:rFonts w:ascii="仿宋_GB2312" w:hAnsi="Arial" w:cs="Arial"/>
                <w:kern w:val="0"/>
                <w:sz w:val="20"/>
              </w:rPr>
            </w:pPr>
            <w:r>
              <w:rPr>
                <w:rFonts w:hint="eastAsia" w:ascii="仿宋_GB2312" w:hAnsi="Arial" w:cs="Arial"/>
                <w:kern w:val="0"/>
                <w:sz w:val="20"/>
              </w:rPr>
              <w:t>A</w:t>
            </w:r>
          </w:p>
        </w:tc>
        <w:tc>
          <w:tcPr>
            <w:tcW w:w="3627" w:type="dxa"/>
            <w:vAlign w:val="center"/>
          </w:tcPr>
          <w:p w14:paraId="0FB0916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无正当理由拒绝或者不按时出具司法鉴定文书四至五次的；</w:t>
            </w:r>
          </w:p>
          <w:p w14:paraId="03C73AF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无正当理由超过司法鉴定文书出具期限三个月以上的；</w:t>
            </w:r>
          </w:p>
          <w:p w14:paraId="0D2DFD0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，但能积极消除影响的。</w:t>
            </w:r>
          </w:p>
        </w:tc>
        <w:tc>
          <w:tcPr>
            <w:tcW w:w="2976" w:type="dxa"/>
            <w:vAlign w:val="center"/>
          </w:tcPr>
          <w:p w14:paraId="3851EE6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给予停止从事司法鉴定业务三个月以上六个月以下的处罚；有违法所得的，没收违法所得。</w:t>
            </w:r>
          </w:p>
        </w:tc>
      </w:tr>
      <w:tr w14:paraId="019E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709" w:type="dxa"/>
            <w:vMerge w:val="continue"/>
            <w:vAlign w:val="center"/>
          </w:tcPr>
          <w:p w14:paraId="1A3B5DF4">
            <w:pPr>
              <w:widowControl/>
              <w:jc w:val="center"/>
              <w:rPr>
                <w:rFonts w:ascii="仿宋_GB2312" w:hAnsi="Arial" w:cs="Arial"/>
                <w:kern w:val="0"/>
                <w:sz w:val="20"/>
              </w:rPr>
            </w:pPr>
          </w:p>
        </w:tc>
        <w:tc>
          <w:tcPr>
            <w:tcW w:w="1686" w:type="dxa"/>
            <w:vMerge w:val="continue"/>
            <w:vAlign w:val="center"/>
          </w:tcPr>
          <w:p w14:paraId="7290114F">
            <w:pPr>
              <w:widowControl/>
              <w:rPr>
                <w:rFonts w:ascii="仿宋_GB2312" w:hAnsi="Arial" w:cs="Arial"/>
                <w:kern w:val="0"/>
                <w:sz w:val="20"/>
              </w:rPr>
            </w:pPr>
          </w:p>
        </w:tc>
        <w:tc>
          <w:tcPr>
            <w:tcW w:w="3843" w:type="dxa"/>
            <w:vMerge w:val="continue"/>
            <w:vAlign w:val="center"/>
          </w:tcPr>
          <w:p w14:paraId="1BF50255">
            <w:pPr>
              <w:widowControl/>
              <w:rPr>
                <w:rFonts w:ascii="仿宋_GB2312" w:hAnsi="Arial" w:cs="Arial"/>
                <w:kern w:val="0"/>
                <w:sz w:val="20"/>
              </w:rPr>
            </w:pPr>
          </w:p>
        </w:tc>
        <w:tc>
          <w:tcPr>
            <w:tcW w:w="633" w:type="dxa"/>
            <w:vMerge w:val="continue"/>
            <w:vAlign w:val="center"/>
          </w:tcPr>
          <w:p w14:paraId="21672975">
            <w:pPr>
              <w:widowControl/>
              <w:jc w:val="center"/>
              <w:rPr>
                <w:rFonts w:ascii="仿宋_GB2312" w:hAnsi="Arial" w:cs="Arial"/>
                <w:kern w:val="0"/>
                <w:sz w:val="20"/>
              </w:rPr>
            </w:pPr>
          </w:p>
        </w:tc>
        <w:tc>
          <w:tcPr>
            <w:tcW w:w="418" w:type="dxa"/>
            <w:vAlign w:val="center"/>
          </w:tcPr>
          <w:p w14:paraId="0DAE3849">
            <w:pPr>
              <w:autoSpaceDE w:val="0"/>
              <w:spacing w:line="240" w:lineRule="exact"/>
              <w:jc w:val="center"/>
              <w:rPr>
                <w:rFonts w:ascii="仿宋_GB2312" w:hAnsi="Arial" w:cs="Arial"/>
                <w:kern w:val="0"/>
                <w:sz w:val="20"/>
              </w:rPr>
            </w:pPr>
            <w:r>
              <w:rPr>
                <w:rFonts w:hint="eastAsia" w:ascii="仿宋_GB2312" w:hAnsi="Arial" w:cs="Arial"/>
                <w:kern w:val="0"/>
                <w:sz w:val="20"/>
              </w:rPr>
              <w:t>B</w:t>
            </w:r>
          </w:p>
        </w:tc>
        <w:tc>
          <w:tcPr>
            <w:tcW w:w="3627" w:type="dxa"/>
            <w:vAlign w:val="center"/>
          </w:tcPr>
          <w:p w14:paraId="6FB206A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无正当理由拒绝或者不按时出具司法鉴定文书六至十次的；</w:t>
            </w:r>
          </w:p>
          <w:p w14:paraId="1BB564F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因无正当理由拒绝或者不按时出具司法鉴定文书被处警告，两年内再次实施该违法行为的；</w:t>
            </w:r>
          </w:p>
          <w:p w14:paraId="18EE679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的。</w:t>
            </w:r>
          </w:p>
        </w:tc>
        <w:tc>
          <w:tcPr>
            <w:tcW w:w="2976" w:type="dxa"/>
            <w:vAlign w:val="center"/>
          </w:tcPr>
          <w:p w14:paraId="0D07DC6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给予停止从事司法鉴定业务六个月以上九个月以下的处罚；有违法所得的，没收违法所得。</w:t>
            </w:r>
          </w:p>
        </w:tc>
      </w:tr>
      <w:tr w14:paraId="65D2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trPr>
        <w:tc>
          <w:tcPr>
            <w:tcW w:w="709" w:type="dxa"/>
            <w:vMerge w:val="continue"/>
            <w:vAlign w:val="center"/>
          </w:tcPr>
          <w:p w14:paraId="293CA0CC">
            <w:pPr>
              <w:widowControl/>
              <w:jc w:val="center"/>
              <w:rPr>
                <w:rFonts w:ascii="仿宋_GB2312" w:hAnsi="Arial" w:cs="Arial"/>
                <w:kern w:val="0"/>
                <w:sz w:val="20"/>
              </w:rPr>
            </w:pPr>
          </w:p>
        </w:tc>
        <w:tc>
          <w:tcPr>
            <w:tcW w:w="1686" w:type="dxa"/>
            <w:vMerge w:val="continue"/>
            <w:vAlign w:val="center"/>
          </w:tcPr>
          <w:p w14:paraId="15F16A16">
            <w:pPr>
              <w:widowControl/>
              <w:rPr>
                <w:rFonts w:ascii="仿宋_GB2312" w:hAnsi="Arial" w:cs="Arial"/>
                <w:kern w:val="0"/>
                <w:sz w:val="20"/>
              </w:rPr>
            </w:pPr>
          </w:p>
        </w:tc>
        <w:tc>
          <w:tcPr>
            <w:tcW w:w="3843" w:type="dxa"/>
            <w:vMerge w:val="continue"/>
            <w:vAlign w:val="center"/>
          </w:tcPr>
          <w:p w14:paraId="697F80E7">
            <w:pPr>
              <w:widowControl/>
              <w:rPr>
                <w:rFonts w:ascii="仿宋_GB2312" w:hAnsi="Arial" w:cs="Arial"/>
                <w:kern w:val="0"/>
                <w:sz w:val="20"/>
              </w:rPr>
            </w:pPr>
          </w:p>
        </w:tc>
        <w:tc>
          <w:tcPr>
            <w:tcW w:w="633" w:type="dxa"/>
            <w:vMerge w:val="continue"/>
            <w:vAlign w:val="center"/>
          </w:tcPr>
          <w:p w14:paraId="5B811B3C">
            <w:pPr>
              <w:widowControl/>
              <w:jc w:val="center"/>
              <w:rPr>
                <w:rFonts w:ascii="仿宋_GB2312" w:hAnsi="Arial" w:cs="Arial"/>
                <w:kern w:val="0"/>
                <w:sz w:val="20"/>
              </w:rPr>
            </w:pPr>
          </w:p>
        </w:tc>
        <w:tc>
          <w:tcPr>
            <w:tcW w:w="418" w:type="dxa"/>
            <w:vAlign w:val="center"/>
          </w:tcPr>
          <w:p w14:paraId="02FEB1F4">
            <w:pPr>
              <w:autoSpaceDE w:val="0"/>
              <w:spacing w:line="240" w:lineRule="exact"/>
              <w:jc w:val="center"/>
              <w:rPr>
                <w:rFonts w:ascii="仿宋_GB2312" w:hAnsi="Arial" w:cs="Arial"/>
                <w:kern w:val="0"/>
                <w:sz w:val="20"/>
              </w:rPr>
            </w:pPr>
            <w:r>
              <w:rPr>
                <w:rFonts w:hint="eastAsia" w:ascii="仿宋_GB2312" w:hAnsi="Arial" w:cs="Arial"/>
                <w:kern w:val="0"/>
                <w:sz w:val="20"/>
              </w:rPr>
              <w:t>C</w:t>
            </w:r>
          </w:p>
        </w:tc>
        <w:tc>
          <w:tcPr>
            <w:tcW w:w="3627" w:type="dxa"/>
            <w:vAlign w:val="center"/>
          </w:tcPr>
          <w:p w14:paraId="7FFD995B">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无正当理由拒绝或者不按时出具司法鉴定文书十一次以上的；</w:t>
            </w:r>
          </w:p>
          <w:p w14:paraId="3EF12F59">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经责令改正，拒不改正的；</w:t>
            </w:r>
          </w:p>
          <w:p w14:paraId="45B23A7B">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因无正当理由拒绝或者不按时出具司法鉴定文书被处停止从事司法鉴定业务，两年内再次实施该违法行为的；</w:t>
            </w:r>
          </w:p>
          <w:p w14:paraId="617A4FA8">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造成严重后果的。</w:t>
            </w:r>
          </w:p>
        </w:tc>
        <w:tc>
          <w:tcPr>
            <w:tcW w:w="2976" w:type="dxa"/>
            <w:vAlign w:val="center"/>
          </w:tcPr>
          <w:p w14:paraId="2C4ECB1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给予停止从事司法鉴定业务九个月以上一年以下的处罚；有违法所得的，没收违法所得。</w:t>
            </w:r>
          </w:p>
        </w:tc>
      </w:tr>
      <w:tr w14:paraId="7071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5A8242D1">
            <w:pPr>
              <w:widowControl/>
              <w:jc w:val="center"/>
              <w:rPr>
                <w:rFonts w:ascii="仿宋_GB2312" w:hAnsi="Arial" w:cs="Arial"/>
                <w:kern w:val="0"/>
                <w:sz w:val="20"/>
              </w:rPr>
            </w:pPr>
          </w:p>
        </w:tc>
        <w:tc>
          <w:tcPr>
            <w:tcW w:w="1686" w:type="dxa"/>
            <w:vMerge w:val="continue"/>
            <w:vAlign w:val="center"/>
          </w:tcPr>
          <w:p w14:paraId="524A2397">
            <w:pPr>
              <w:widowControl/>
              <w:rPr>
                <w:rFonts w:ascii="仿宋_GB2312" w:hAnsi="Arial" w:cs="Arial"/>
                <w:kern w:val="0"/>
                <w:sz w:val="20"/>
              </w:rPr>
            </w:pPr>
          </w:p>
        </w:tc>
        <w:tc>
          <w:tcPr>
            <w:tcW w:w="3843" w:type="dxa"/>
            <w:vMerge w:val="continue"/>
            <w:vAlign w:val="center"/>
          </w:tcPr>
          <w:p w14:paraId="014445A1">
            <w:pPr>
              <w:widowControl/>
              <w:rPr>
                <w:rFonts w:ascii="仿宋_GB2312" w:hAnsi="Arial" w:cs="Arial"/>
                <w:kern w:val="0"/>
                <w:sz w:val="20"/>
              </w:rPr>
            </w:pPr>
          </w:p>
        </w:tc>
        <w:tc>
          <w:tcPr>
            <w:tcW w:w="633" w:type="dxa"/>
            <w:vMerge w:val="continue"/>
            <w:vAlign w:val="center"/>
          </w:tcPr>
          <w:p w14:paraId="332FE8F0">
            <w:pPr>
              <w:widowControl/>
              <w:jc w:val="center"/>
              <w:rPr>
                <w:rFonts w:ascii="仿宋_GB2312" w:hAnsi="Arial" w:cs="Arial"/>
                <w:kern w:val="0"/>
                <w:sz w:val="20"/>
              </w:rPr>
            </w:pPr>
          </w:p>
        </w:tc>
        <w:tc>
          <w:tcPr>
            <w:tcW w:w="418" w:type="dxa"/>
            <w:vAlign w:val="center"/>
          </w:tcPr>
          <w:p w14:paraId="5008028C">
            <w:pPr>
              <w:autoSpaceDE w:val="0"/>
              <w:spacing w:line="240" w:lineRule="exact"/>
              <w:jc w:val="center"/>
              <w:rPr>
                <w:rFonts w:ascii="仿宋_GB2312" w:hAnsi="Arial" w:cs="Arial"/>
                <w:kern w:val="0"/>
                <w:sz w:val="20"/>
              </w:rPr>
            </w:pPr>
            <w:r>
              <w:rPr>
                <w:rFonts w:hint="eastAsia" w:ascii="仿宋_GB2312" w:hAnsi="Arial" w:cs="Arial"/>
                <w:kern w:val="0"/>
                <w:sz w:val="20"/>
              </w:rPr>
              <w:t>D</w:t>
            </w:r>
          </w:p>
        </w:tc>
        <w:tc>
          <w:tcPr>
            <w:tcW w:w="3627" w:type="dxa"/>
            <w:vAlign w:val="center"/>
          </w:tcPr>
          <w:p w14:paraId="5E56A58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情节严重的。</w:t>
            </w:r>
          </w:p>
        </w:tc>
        <w:tc>
          <w:tcPr>
            <w:tcW w:w="2976" w:type="dxa"/>
            <w:vAlign w:val="center"/>
          </w:tcPr>
          <w:p w14:paraId="3D18834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移送省司法厅处理。</w:t>
            </w:r>
          </w:p>
        </w:tc>
      </w:tr>
      <w:tr w14:paraId="5EFC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09" w:type="dxa"/>
            <w:vMerge w:val="restart"/>
            <w:vAlign w:val="center"/>
          </w:tcPr>
          <w:p w14:paraId="44050DE5">
            <w:pPr>
              <w:autoSpaceDE w:val="0"/>
              <w:spacing w:line="240" w:lineRule="exact"/>
              <w:jc w:val="center"/>
              <w:rPr>
                <w:rFonts w:ascii="仿宋_GB2312" w:hAnsi="Arial" w:cs="Arial"/>
                <w:kern w:val="0"/>
                <w:sz w:val="20"/>
              </w:rPr>
            </w:pPr>
            <w:bookmarkStart w:id="2" w:name="_Hlk83372747"/>
            <w:r>
              <w:rPr>
                <w:rFonts w:hint="eastAsia" w:ascii="仿宋_GB2312" w:hAnsi="Arial" w:cs="Arial"/>
                <w:kern w:val="0"/>
                <w:sz w:val="20"/>
              </w:rPr>
              <w:t>1</w:t>
            </w:r>
            <w:bookmarkEnd w:id="2"/>
            <w:r>
              <w:rPr>
                <w:rFonts w:hint="eastAsia" w:ascii="仿宋_GB2312" w:hAnsi="Arial" w:cs="Arial"/>
                <w:kern w:val="0"/>
                <w:sz w:val="20"/>
              </w:rPr>
              <w:t>0</w:t>
            </w:r>
          </w:p>
        </w:tc>
        <w:tc>
          <w:tcPr>
            <w:tcW w:w="1686" w:type="dxa"/>
            <w:vMerge w:val="restart"/>
            <w:vAlign w:val="center"/>
          </w:tcPr>
          <w:p w14:paraId="10F2D7B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司法鉴定机构拒绝接受司法行政部门监督、检查或者向其提供不真实材料的</w:t>
            </w:r>
          </w:p>
        </w:tc>
        <w:tc>
          <w:tcPr>
            <w:tcW w:w="3843" w:type="dxa"/>
            <w:vMerge w:val="restart"/>
            <w:vAlign w:val="center"/>
          </w:tcPr>
          <w:p w14:paraId="4F4B6DC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《福建省司法鉴定管理条例》</w:t>
            </w:r>
          </w:p>
          <w:p w14:paraId="1BBFA91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第四十三条</w:t>
            </w:r>
            <w:r>
              <w:rPr>
                <w:rFonts w:ascii="仿宋_GB2312" w:hAnsi="Arial" w:cs="Arial"/>
                <w:kern w:val="0"/>
                <w:sz w:val="20"/>
              </w:rPr>
              <w:t xml:space="preserve"> 违反本条例规定，司法鉴定机构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22C68E8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（一）超出登记业务范围从事司法鉴定业务的；</w:t>
            </w:r>
          </w:p>
          <w:p w14:paraId="3655B8B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（二）未经依法登记擅自设立分支机构的；</w:t>
            </w:r>
          </w:p>
          <w:p w14:paraId="119C13C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（三）未依法办理变更登记手续的；</w:t>
            </w:r>
          </w:p>
          <w:p w14:paraId="2BAEB3B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（四）涂改、出借、出租、转让司法鉴定许可证的；</w:t>
            </w:r>
          </w:p>
          <w:p w14:paraId="683092A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（五）组织未取得司法鉴定人执业证的人员从事司法鉴定业务或者组织司法鉴定人违反司法鉴定程序、标准和技术规范进行鉴定的；</w:t>
            </w:r>
          </w:p>
          <w:p w14:paraId="2A77B69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（六）无正当理由拒绝接受司法鉴定委托的；</w:t>
            </w:r>
          </w:p>
          <w:p w14:paraId="4DA56E9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（七）以支付回扣、介绍费，进行虚假宣传等不正当手段招揽司法鉴定业务的；</w:t>
            </w:r>
          </w:p>
          <w:p w14:paraId="5E91651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（八）受理委托后，无正当理由拒绝或者不按时出具司法鉴定文书的；</w:t>
            </w:r>
          </w:p>
          <w:p w14:paraId="0AE0C87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（九）拒绝接受司法行政部门监督、检查或者向其提供不真实材料的；</w:t>
            </w:r>
          </w:p>
          <w:p w14:paraId="6C77B9F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（十）拒绝履行司法鉴定法律援助义务的；</w:t>
            </w:r>
          </w:p>
          <w:p w14:paraId="4826748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（十一）违反司法鉴定材料管理规定，导致司法鉴定材料损毁、丢失或者造成其他不良后果的；</w:t>
            </w:r>
          </w:p>
          <w:p w14:paraId="065033D6">
            <w:pPr>
              <w:autoSpaceDE w:val="0"/>
              <w:spacing w:line="260" w:lineRule="exact"/>
              <w:ind w:firstLine="376" w:firstLineChars="200"/>
              <w:rPr>
                <w:rFonts w:ascii="仿宋_GB2312" w:hAnsi="Arial" w:cs="Arial"/>
                <w:kern w:val="0"/>
                <w:sz w:val="20"/>
              </w:rPr>
            </w:pPr>
            <w:r>
              <w:rPr>
                <w:rFonts w:hint="eastAsia" w:ascii="仿宋_GB2312" w:hAnsi="Arial" w:cs="Arial"/>
                <w:kern w:val="0"/>
                <w:sz w:val="20"/>
              </w:rPr>
              <w:t>（十二）法律、法规规定的其他情形。</w:t>
            </w:r>
          </w:p>
        </w:tc>
        <w:tc>
          <w:tcPr>
            <w:tcW w:w="633" w:type="dxa"/>
            <w:vAlign w:val="center"/>
          </w:tcPr>
          <w:p w14:paraId="4DE14A58">
            <w:pPr>
              <w:autoSpaceDE w:val="0"/>
              <w:spacing w:line="240" w:lineRule="exact"/>
              <w:jc w:val="center"/>
              <w:rPr>
                <w:rFonts w:ascii="仿宋_GB2312" w:hAnsi="Arial" w:cs="Arial"/>
                <w:kern w:val="0"/>
                <w:sz w:val="20"/>
              </w:rPr>
            </w:pPr>
            <w:r>
              <w:rPr>
                <w:rFonts w:hint="eastAsia" w:ascii="仿宋_GB2312" w:hAnsi="Arial" w:cs="Arial"/>
                <w:kern w:val="0"/>
                <w:sz w:val="20"/>
              </w:rPr>
              <w:t>轻微</w:t>
            </w:r>
          </w:p>
        </w:tc>
        <w:tc>
          <w:tcPr>
            <w:tcW w:w="418" w:type="dxa"/>
            <w:vAlign w:val="center"/>
          </w:tcPr>
          <w:p w14:paraId="56EDF53F">
            <w:pPr>
              <w:autoSpaceDE w:val="0"/>
              <w:spacing w:line="240" w:lineRule="exact"/>
              <w:jc w:val="center"/>
              <w:rPr>
                <w:rFonts w:ascii="仿宋_GB2312" w:hAnsi="Arial" w:cs="Arial"/>
                <w:kern w:val="0"/>
                <w:sz w:val="20"/>
              </w:rPr>
            </w:pPr>
          </w:p>
        </w:tc>
        <w:tc>
          <w:tcPr>
            <w:tcW w:w="3627" w:type="dxa"/>
            <w:vAlign w:val="center"/>
          </w:tcPr>
          <w:p w14:paraId="01E66595">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违法行为轻微并及时改正，没有造成危害后果的；</w:t>
            </w:r>
          </w:p>
          <w:p w14:paraId="7ED3A39F">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初次违法且危害后果轻微并及时改正，积极配合调查的。</w:t>
            </w:r>
          </w:p>
        </w:tc>
        <w:tc>
          <w:tcPr>
            <w:tcW w:w="2976" w:type="dxa"/>
            <w:vAlign w:val="center"/>
          </w:tcPr>
          <w:p w14:paraId="1839083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不予处罚。</w:t>
            </w:r>
          </w:p>
        </w:tc>
      </w:tr>
      <w:tr w14:paraId="3258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9" w:type="dxa"/>
            <w:vMerge w:val="continue"/>
            <w:vAlign w:val="center"/>
          </w:tcPr>
          <w:p w14:paraId="0C478E06">
            <w:pPr>
              <w:widowControl/>
              <w:jc w:val="center"/>
              <w:rPr>
                <w:rFonts w:ascii="仿宋_GB2312" w:hAnsi="Arial" w:cs="Arial"/>
                <w:kern w:val="0"/>
                <w:sz w:val="20"/>
              </w:rPr>
            </w:pPr>
          </w:p>
        </w:tc>
        <w:tc>
          <w:tcPr>
            <w:tcW w:w="1686" w:type="dxa"/>
            <w:vMerge w:val="continue"/>
            <w:vAlign w:val="center"/>
          </w:tcPr>
          <w:p w14:paraId="3020393F">
            <w:pPr>
              <w:widowControl/>
              <w:rPr>
                <w:rFonts w:ascii="仿宋_GB2312" w:hAnsi="Arial" w:cs="Arial"/>
                <w:kern w:val="0"/>
                <w:sz w:val="20"/>
              </w:rPr>
            </w:pPr>
          </w:p>
        </w:tc>
        <w:tc>
          <w:tcPr>
            <w:tcW w:w="3843" w:type="dxa"/>
            <w:vMerge w:val="continue"/>
            <w:vAlign w:val="center"/>
          </w:tcPr>
          <w:p w14:paraId="5F410126">
            <w:pPr>
              <w:widowControl/>
              <w:rPr>
                <w:rFonts w:ascii="仿宋_GB2312" w:hAnsi="Arial" w:cs="Arial"/>
                <w:kern w:val="0"/>
                <w:sz w:val="20"/>
              </w:rPr>
            </w:pPr>
          </w:p>
        </w:tc>
        <w:tc>
          <w:tcPr>
            <w:tcW w:w="633" w:type="dxa"/>
            <w:vAlign w:val="center"/>
          </w:tcPr>
          <w:p w14:paraId="5BD5F1C9">
            <w:pPr>
              <w:autoSpaceDE w:val="0"/>
              <w:spacing w:line="240" w:lineRule="exact"/>
              <w:jc w:val="center"/>
              <w:rPr>
                <w:rFonts w:ascii="仿宋_GB2312" w:hAnsi="Arial" w:cs="Arial"/>
                <w:kern w:val="0"/>
                <w:sz w:val="20"/>
              </w:rPr>
            </w:pPr>
            <w:r>
              <w:rPr>
                <w:rFonts w:hint="eastAsia" w:ascii="仿宋_GB2312" w:hAnsi="Arial" w:cs="Arial"/>
                <w:kern w:val="0"/>
                <w:sz w:val="20"/>
              </w:rPr>
              <w:t>一般</w:t>
            </w:r>
          </w:p>
        </w:tc>
        <w:tc>
          <w:tcPr>
            <w:tcW w:w="418" w:type="dxa"/>
            <w:vAlign w:val="center"/>
          </w:tcPr>
          <w:p w14:paraId="39A983D6">
            <w:pPr>
              <w:autoSpaceDE w:val="0"/>
              <w:spacing w:line="240" w:lineRule="exact"/>
              <w:jc w:val="center"/>
              <w:rPr>
                <w:rFonts w:ascii="仿宋_GB2312" w:hAnsi="Arial" w:cs="Arial"/>
                <w:kern w:val="0"/>
                <w:sz w:val="20"/>
              </w:rPr>
            </w:pPr>
          </w:p>
        </w:tc>
        <w:tc>
          <w:tcPr>
            <w:tcW w:w="3627" w:type="dxa"/>
            <w:vAlign w:val="center"/>
          </w:tcPr>
          <w:p w14:paraId="37337E16">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向司法行政部门提供不真实材料，且不属于轻微情形的。</w:t>
            </w:r>
          </w:p>
        </w:tc>
        <w:tc>
          <w:tcPr>
            <w:tcW w:w="2976" w:type="dxa"/>
            <w:vAlign w:val="center"/>
          </w:tcPr>
          <w:p w14:paraId="4D78E78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警告，责令改正，有违法所得的，没收违法所得。</w:t>
            </w:r>
          </w:p>
        </w:tc>
      </w:tr>
      <w:tr w14:paraId="0DA1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09" w:type="dxa"/>
            <w:vMerge w:val="continue"/>
            <w:vAlign w:val="center"/>
          </w:tcPr>
          <w:p w14:paraId="7F1F6457">
            <w:pPr>
              <w:widowControl/>
              <w:jc w:val="center"/>
              <w:rPr>
                <w:rFonts w:ascii="仿宋_GB2312" w:hAnsi="Arial" w:cs="Arial"/>
                <w:kern w:val="0"/>
                <w:sz w:val="20"/>
              </w:rPr>
            </w:pPr>
          </w:p>
        </w:tc>
        <w:tc>
          <w:tcPr>
            <w:tcW w:w="1686" w:type="dxa"/>
            <w:vMerge w:val="continue"/>
            <w:vAlign w:val="center"/>
          </w:tcPr>
          <w:p w14:paraId="72596333">
            <w:pPr>
              <w:widowControl/>
              <w:rPr>
                <w:rFonts w:ascii="仿宋_GB2312" w:hAnsi="Arial" w:cs="Arial"/>
                <w:kern w:val="0"/>
                <w:sz w:val="20"/>
              </w:rPr>
            </w:pPr>
          </w:p>
        </w:tc>
        <w:tc>
          <w:tcPr>
            <w:tcW w:w="3843" w:type="dxa"/>
            <w:vMerge w:val="continue"/>
            <w:vAlign w:val="center"/>
          </w:tcPr>
          <w:p w14:paraId="6A3F96A2">
            <w:pPr>
              <w:widowControl/>
              <w:rPr>
                <w:rFonts w:ascii="仿宋_GB2312" w:hAnsi="Arial" w:cs="Arial"/>
                <w:kern w:val="0"/>
                <w:sz w:val="20"/>
              </w:rPr>
            </w:pPr>
          </w:p>
        </w:tc>
        <w:tc>
          <w:tcPr>
            <w:tcW w:w="633" w:type="dxa"/>
            <w:vMerge w:val="restart"/>
            <w:vAlign w:val="center"/>
          </w:tcPr>
          <w:p w14:paraId="2482AF7A">
            <w:pPr>
              <w:autoSpaceDE w:val="0"/>
              <w:spacing w:line="240" w:lineRule="exact"/>
              <w:jc w:val="center"/>
              <w:rPr>
                <w:rFonts w:ascii="仿宋_GB2312" w:hAnsi="Arial" w:cs="Arial"/>
                <w:kern w:val="0"/>
                <w:sz w:val="20"/>
              </w:rPr>
            </w:pPr>
            <w:r>
              <w:rPr>
                <w:rFonts w:hint="eastAsia" w:ascii="仿宋_GB2312" w:hAnsi="Arial" w:cs="Arial"/>
                <w:kern w:val="0"/>
                <w:sz w:val="20"/>
              </w:rPr>
              <w:t>严重</w:t>
            </w:r>
          </w:p>
        </w:tc>
        <w:tc>
          <w:tcPr>
            <w:tcW w:w="418" w:type="dxa"/>
            <w:vAlign w:val="center"/>
          </w:tcPr>
          <w:p w14:paraId="4492A101">
            <w:pPr>
              <w:autoSpaceDE w:val="0"/>
              <w:spacing w:line="240" w:lineRule="exact"/>
              <w:jc w:val="center"/>
              <w:rPr>
                <w:rFonts w:ascii="仿宋_GB2312" w:hAnsi="Arial" w:cs="Arial"/>
                <w:kern w:val="0"/>
                <w:sz w:val="20"/>
              </w:rPr>
            </w:pPr>
            <w:r>
              <w:rPr>
                <w:rFonts w:hint="eastAsia" w:ascii="仿宋_GB2312" w:hAnsi="Arial" w:cs="Arial"/>
                <w:kern w:val="0"/>
                <w:sz w:val="20"/>
              </w:rPr>
              <w:t>A</w:t>
            </w:r>
          </w:p>
        </w:tc>
        <w:tc>
          <w:tcPr>
            <w:tcW w:w="3627" w:type="dxa"/>
            <w:vAlign w:val="center"/>
          </w:tcPr>
          <w:p w14:paraId="48377A5B">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向司法行政部门提供不真实材料</w:t>
            </w:r>
            <w:r>
              <w:rPr>
                <w:rFonts w:ascii="仿宋_GB2312" w:hAnsi="Arial" w:cs="Arial"/>
                <w:kern w:val="0"/>
                <w:sz w:val="20"/>
              </w:rPr>
              <w:t>二</w:t>
            </w:r>
            <w:r>
              <w:rPr>
                <w:rFonts w:hint="eastAsia" w:ascii="仿宋_GB2312" w:hAnsi="Arial" w:cs="Arial"/>
                <w:kern w:val="0"/>
                <w:sz w:val="20"/>
              </w:rPr>
              <w:t>至</w:t>
            </w:r>
            <w:r>
              <w:rPr>
                <w:rFonts w:ascii="仿宋_GB2312" w:hAnsi="Arial" w:cs="Arial"/>
                <w:kern w:val="0"/>
                <w:sz w:val="20"/>
              </w:rPr>
              <w:t>三</w:t>
            </w:r>
            <w:r>
              <w:rPr>
                <w:rFonts w:hint="eastAsia" w:ascii="仿宋_GB2312" w:hAnsi="Arial" w:cs="Arial"/>
                <w:kern w:val="0"/>
                <w:sz w:val="20"/>
              </w:rPr>
              <w:t>份，造成严重后果的；</w:t>
            </w:r>
          </w:p>
          <w:p w14:paraId="135DCA7B">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拒绝接受司法行政部门监督、检查（不含司法行政部门行政处罚案件调查）的；</w:t>
            </w:r>
          </w:p>
          <w:p w14:paraId="102D86DC">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，但能积极消除影响的。</w:t>
            </w:r>
          </w:p>
        </w:tc>
        <w:tc>
          <w:tcPr>
            <w:tcW w:w="2976" w:type="dxa"/>
            <w:vAlign w:val="center"/>
          </w:tcPr>
          <w:p w14:paraId="3D9B65E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给予停止从事司法鉴定业务三个月以上六个月以下的处罚；有违法所得的，没收违法所得。</w:t>
            </w:r>
          </w:p>
        </w:tc>
      </w:tr>
      <w:tr w14:paraId="78B6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09" w:type="dxa"/>
            <w:vMerge w:val="continue"/>
            <w:vAlign w:val="center"/>
          </w:tcPr>
          <w:p w14:paraId="06D71FB4">
            <w:pPr>
              <w:widowControl/>
              <w:jc w:val="center"/>
              <w:rPr>
                <w:rFonts w:ascii="仿宋_GB2312" w:hAnsi="Arial" w:cs="Arial"/>
                <w:kern w:val="0"/>
                <w:sz w:val="20"/>
              </w:rPr>
            </w:pPr>
          </w:p>
        </w:tc>
        <w:tc>
          <w:tcPr>
            <w:tcW w:w="1686" w:type="dxa"/>
            <w:vMerge w:val="continue"/>
            <w:vAlign w:val="center"/>
          </w:tcPr>
          <w:p w14:paraId="05E7FC75">
            <w:pPr>
              <w:widowControl/>
              <w:rPr>
                <w:rFonts w:ascii="仿宋_GB2312" w:hAnsi="Arial" w:cs="Arial"/>
                <w:kern w:val="0"/>
                <w:sz w:val="20"/>
              </w:rPr>
            </w:pPr>
          </w:p>
        </w:tc>
        <w:tc>
          <w:tcPr>
            <w:tcW w:w="3843" w:type="dxa"/>
            <w:vMerge w:val="continue"/>
            <w:vAlign w:val="center"/>
          </w:tcPr>
          <w:p w14:paraId="2FCCD398">
            <w:pPr>
              <w:widowControl/>
              <w:rPr>
                <w:rFonts w:ascii="仿宋_GB2312" w:hAnsi="Arial" w:cs="Arial"/>
                <w:kern w:val="0"/>
                <w:sz w:val="20"/>
              </w:rPr>
            </w:pPr>
          </w:p>
        </w:tc>
        <w:tc>
          <w:tcPr>
            <w:tcW w:w="633" w:type="dxa"/>
            <w:vMerge w:val="continue"/>
            <w:vAlign w:val="center"/>
          </w:tcPr>
          <w:p w14:paraId="5FDE45CF">
            <w:pPr>
              <w:widowControl/>
              <w:jc w:val="center"/>
              <w:rPr>
                <w:rFonts w:ascii="仿宋_GB2312" w:hAnsi="Arial" w:cs="Arial"/>
                <w:kern w:val="0"/>
                <w:sz w:val="20"/>
              </w:rPr>
            </w:pPr>
          </w:p>
        </w:tc>
        <w:tc>
          <w:tcPr>
            <w:tcW w:w="418" w:type="dxa"/>
            <w:vAlign w:val="center"/>
          </w:tcPr>
          <w:p w14:paraId="6D28FD00">
            <w:pPr>
              <w:autoSpaceDE w:val="0"/>
              <w:spacing w:line="240" w:lineRule="exact"/>
              <w:jc w:val="center"/>
              <w:rPr>
                <w:rFonts w:ascii="仿宋_GB2312" w:hAnsi="Arial" w:cs="Arial"/>
                <w:kern w:val="0"/>
                <w:sz w:val="20"/>
              </w:rPr>
            </w:pPr>
            <w:r>
              <w:rPr>
                <w:rFonts w:hint="eastAsia" w:ascii="仿宋_GB2312" w:hAnsi="Arial" w:cs="Arial"/>
                <w:kern w:val="0"/>
                <w:sz w:val="20"/>
              </w:rPr>
              <w:t>B</w:t>
            </w:r>
          </w:p>
        </w:tc>
        <w:tc>
          <w:tcPr>
            <w:tcW w:w="3627" w:type="dxa"/>
            <w:vAlign w:val="center"/>
          </w:tcPr>
          <w:p w14:paraId="587ECAEE">
            <w:pPr>
              <w:autoSpaceDE w:val="0"/>
              <w:spacing w:line="220" w:lineRule="exact"/>
              <w:ind w:firstLine="392" w:firstLineChars="200"/>
              <w:rPr>
                <w:rFonts w:ascii="仿宋_GB2312" w:hAnsi="Arial" w:cs="Arial"/>
                <w:spacing w:val="-2"/>
                <w:kern w:val="0"/>
                <w:sz w:val="20"/>
              </w:rPr>
            </w:pPr>
            <w:r>
              <w:rPr>
                <w:rFonts w:hint="eastAsia" w:ascii="仿宋_GB2312" w:hAnsi="Arial" w:cs="Arial"/>
                <w:spacing w:val="-2"/>
                <w:kern w:val="0"/>
                <w:sz w:val="20"/>
              </w:rPr>
              <w:t>向司法行政部门提供不真实材料</w:t>
            </w:r>
            <w:r>
              <w:rPr>
                <w:rFonts w:ascii="仿宋_GB2312" w:hAnsi="Arial" w:cs="Arial"/>
                <w:spacing w:val="-2"/>
                <w:kern w:val="0"/>
                <w:sz w:val="20"/>
              </w:rPr>
              <w:t>四</w:t>
            </w:r>
            <w:r>
              <w:rPr>
                <w:rFonts w:hint="eastAsia" w:ascii="仿宋_GB2312" w:hAnsi="Arial" w:cs="Arial"/>
                <w:spacing w:val="-2"/>
                <w:kern w:val="0"/>
                <w:sz w:val="20"/>
              </w:rPr>
              <w:t>至</w:t>
            </w:r>
            <w:r>
              <w:rPr>
                <w:rFonts w:ascii="仿宋_GB2312" w:hAnsi="Arial" w:cs="Arial"/>
                <w:spacing w:val="-2"/>
                <w:kern w:val="0"/>
                <w:sz w:val="20"/>
              </w:rPr>
              <w:t>五</w:t>
            </w:r>
            <w:r>
              <w:rPr>
                <w:rFonts w:hint="eastAsia" w:ascii="仿宋_GB2312" w:hAnsi="Arial" w:cs="Arial"/>
                <w:spacing w:val="-2"/>
                <w:kern w:val="0"/>
                <w:sz w:val="20"/>
              </w:rPr>
              <w:t>份</w:t>
            </w:r>
            <w:r>
              <w:rPr>
                <w:rFonts w:hint="eastAsia" w:ascii="仿宋_GB2312" w:hAnsi="Arial" w:cs="Arial"/>
                <w:kern w:val="0"/>
                <w:sz w:val="20"/>
              </w:rPr>
              <w:t>，造成严重后果</w:t>
            </w:r>
            <w:r>
              <w:rPr>
                <w:rFonts w:hint="eastAsia" w:ascii="仿宋_GB2312" w:hAnsi="Arial" w:cs="Arial"/>
                <w:spacing w:val="-2"/>
                <w:kern w:val="0"/>
                <w:sz w:val="20"/>
              </w:rPr>
              <w:t>的；</w:t>
            </w:r>
          </w:p>
          <w:p w14:paraId="133BF5E3">
            <w:pPr>
              <w:autoSpaceDE w:val="0"/>
              <w:spacing w:line="220" w:lineRule="exact"/>
              <w:ind w:firstLine="392" w:firstLineChars="200"/>
              <w:rPr>
                <w:rFonts w:ascii="仿宋_GB2312" w:hAnsi="Arial" w:cs="Arial"/>
                <w:spacing w:val="-2"/>
                <w:kern w:val="0"/>
                <w:sz w:val="20"/>
              </w:rPr>
            </w:pPr>
            <w:r>
              <w:rPr>
                <w:rFonts w:hint="eastAsia" w:ascii="仿宋_GB2312" w:hAnsi="Arial" w:cs="Arial"/>
                <w:spacing w:val="-2"/>
                <w:kern w:val="0"/>
                <w:sz w:val="20"/>
              </w:rPr>
              <w:t>在行政处罚案件中，拒绝接受司法行政部门调查的；</w:t>
            </w:r>
          </w:p>
          <w:p w14:paraId="7E54CEBE">
            <w:pPr>
              <w:autoSpaceDE w:val="0"/>
              <w:spacing w:line="240" w:lineRule="exact"/>
              <w:ind w:firstLine="392" w:firstLineChars="200"/>
              <w:rPr>
                <w:rFonts w:ascii="仿宋_GB2312" w:hAnsi="Arial" w:cs="Arial"/>
                <w:kern w:val="0"/>
                <w:sz w:val="20"/>
              </w:rPr>
            </w:pPr>
            <w:r>
              <w:rPr>
                <w:rFonts w:hint="eastAsia" w:ascii="仿宋_GB2312" w:hAnsi="Arial" w:cs="Arial"/>
                <w:spacing w:val="-2"/>
                <w:kern w:val="0"/>
                <w:sz w:val="20"/>
              </w:rPr>
              <w:t>因拒绝接受司法行政部门监督、检查或者向其提供不真实材料被处警告，两年内再次实施该违法行为的</w:t>
            </w:r>
            <w:r>
              <w:rPr>
                <w:rFonts w:hint="eastAsia" w:ascii="仿宋_GB2312" w:hAnsi="Arial" w:cs="Arial"/>
                <w:kern w:val="0"/>
                <w:sz w:val="20"/>
              </w:rPr>
              <w:t>；</w:t>
            </w:r>
          </w:p>
          <w:p w14:paraId="168C4197">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的。</w:t>
            </w:r>
          </w:p>
        </w:tc>
        <w:tc>
          <w:tcPr>
            <w:tcW w:w="2976" w:type="dxa"/>
            <w:vAlign w:val="center"/>
          </w:tcPr>
          <w:p w14:paraId="1DBD0D5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给予停止从事司法鉴定业务六个月以上九个月以下的处罚；有违法所得的，没收违法所得。</w:t>
            </w:r>
          </w:p>
        </w:tc>
      </w:tr>
      <w:tr w14:paraId="5DD9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709" w:type="dxa"/>
            <w:vMerge w:val="continue"/>
            <w:vAlign w:val="center"/>
          </w:tcPr>
          <w:p w14:paraId="7FA37CB7">
            <w:pPr>
              <w:widowControl/>
              <w:jc w:val="center"/>
              <w:rPr>
                <w:rFonts w:ascii="仿宋_GB2312" w:hAnsi="Arial" w:cs="Arial"/>
                <w:kern w:val="0"/>
                <w:sz w:val="20"/>
              </w:rPr>
            </w:pPr>
          </w:p>
        </w:tc>
        <w:tc>
          <w:tcPr>
            <w:tcW w:w="1686" w:type="dxa"/>
            <w:vMerge w:val="continue"/>
            <w:vAlign w:val="center"/>
          </w:tcPr>
          <w:p w14:paraId="3DF4862C">
            <w:pPr>
              <w:widowControl/>
              <w:rPr>
                <w:rFonts w:ascii="仿宋_GB2312" w:hAnsi="Arial" w:cs="Arial"/>
                <w:kern w:val="0"/>
                <w:sz w:val="20"/>
              </w:rPr>
            </w:pPr>
          </w:p>
        </w:tc>
        <w:tc>
          <w:tcPr>
            <w:tcW w:w="3843" w:type="dxa"/>
            <w:vMerge w:val="continue"/>
            <w:vAlign w:val="center"/>
          </w:tcPr>
          <w:p w14:paraId="68CC0C0A">
            <w:pPr>
              <w:widowControl/>
              <w:rPr>
                <w:rFonts w:ascii="仿宋_GB2312" w:hAnsi="Arial" w:cs="Arial"/>
                <w:kern w:val="0"/>
                <w:sz w:val="20"/>
              </w:rPr>
            </w:pPr>
          </w:p>
        </w:tc>
        <w:tc>
          <w:tcPr>
            <w:tcW w:w="633" w:type="dxa"/>
            <w:vMerge w:val="continue"/>
            <w:vAlign w:val="center"/>
          </w:tcPr>
          <w:p w14:paraId="76F6D577">
            <w:pPr>
              <w:widowControl/>
              <w:jc w:val="center"/>
              <w:rPr>
                <w:rFonts w:ascii="仿宋_GB2312" w:hAnsi="Arial" w:cs="Arial"/>
                <w:kern w:val="0"/>
                <w:sz w:val="20"/>
              </w:rPr>
            </w:pPr>
          </w:p>
        </w:tc>
        <w:tc>
          <w:tcPr>
            <w:tcW w:w="418" w:type="dxa"/>
            <w:vAlign w:val="center"/>
          </w:tcPr>
          <w:p w14:paraId="76681D67">
            <w:pPr>
              <w:autoSpaceDE w:val="0"/>
              <w:spacing w:line="240" w:lineRule="exact"/>
              <w:jc w:val="center"/>
              <w:rPr>
                <w:rFonts w:ascii="仿宋_GB2312" w:hAnsi="Arial" w:cs="Arial"/>
                <w:kern w:val="0"/>
                <w:sz w:val="20"/>
              </w:rPr>
            </w:pPr>
            <w:r>
              <w:rPr>
                <w:rFonts w:hint="eastAsia" w:ascii="仿宋_GB2312" w:hAnsi="Arial" w:cs="Arial"/>
                <w:kern w:val="0"/>
                <w:sz w:val="20"/>
              </w:rPr>
              <w:t>C</w:t>
            </w:r>
          </w:p>
        </w:tc>
        <w:tc>
          <w:tcPr>
            <w:tcW w:w="3627" w:type="dxa"/>
            <w:vAlign w:val="center"/>
          </w:tcPr>
          <w:p w14:paraId="133CFD4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向司法行政部门提供不真实材料</w:t>
            </w:r>
            <w:r>
              <w:rPr>
                <w:rFonts w:ascii="仿宋_GB2312" w:hAnsi="Arial" w:cs="Arial"/>
                <w:kern w:val="0"/>
                <w:sz w:val="20"/>
              </w:rPr>
              <w:t>六</w:t>
            </w:r>
            <w:r>
              <w:rPr>
                <w:rFonts w:hint="eastAsia" w:ascii="仿宋_GB2312" w:hAnsi="Arial" w:cs="Arial"/>
                <w:kern w:val="0"/>
                <w:sz w:val="20"/>
              </w:rPr>
              <w:t>份以上，造成严重后果的；</w:t>
            </w:r>
          </w:p>
          <w:p w14:paraId="25CCF57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经责令改正，拒不改正的；</w:t>
            </w:r>
          </w:p>
          <w:p w14:paraId="42F2A9C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因拒绝接受司法行政部门监督、检查或者向其提供不真实材料被处停止从事司法鉴定业务，两年内再次实施该违法行为的；</w:t>
            </w:r>
          </w:p>
          <w:p w14:paraId="7269252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造成严重后果的。</w:t>
            </w:r>
          </w:p>
        </w:tc>
        <w:tc>
          <w:tcPr>
            <w:tcW w:w="2976" w:type="dxa"/>
            <w:vAlign w:val="center"/>
          </w:tcPr>
          <w:p w14:paraId="46C3BA9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给予停止从事司法鉴定业务九个月以上一年以下的处罚；有违法所得的，没收违法所得。</w:t>
            </w:r>
          </w:p>
        </w:tc>
      </w:tr>
      <w:tr w14:paraId="5B6C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0CD60C00">
            <w:pPr>
              <w:widowControl/>
              <w:jc w:val="center"/>
              <w:rPr>
                <w:rFonts w:ascii="仿宋_GB2312" w:hAnsi="Arial" w:cs="Arial"/>
                <w:kern w:val="0"/>
                <w:sz w:val="20"/>
              </w:rPr>
            </w:pPr>
          </w:p>
        </w:tc>
        <w:tc>
          <w:tcPr>
            <w:tcW w:w="1686" w:type="dxa"/>
            <w:vMerge w:val="continue"/>
            <w:vAlign w:val="center"/>
          </w:tcPr>
          <w:p w14:paraId="0A97189F">
            <w:pPr>
              <w:widowControl/>
              <w:rPr>
                <w:rFonts w:ascii="仿宋_GB2312" w:hAnsi="Arial" w:cs="Arial"/>
                <w:kern w:val="0"/>
                <w:sz w:val="20"/>
              </w:rPr>
            </w:pPr>
          </w:p>
        </w:tc>
        <w:tc>
          <w:tcPr>
            <w:tcW w:w="3843" w:type="dxa"/>
            <w:vMerge w:val="continue"/>
            <w:vAlign w:val="center"/>
          </w:tcPr>
          <w:p w14:paraId="61983D36">
            <w:pPr>
              <w:widowControl/>
              <w:rPr>
                <w:rFonts w:ascii="仿宋_GB2312" w:hAnsi="Arial" w:cs="Arial"/>
                <w:kern w:val="0"/>
                <w:sz w:val="20"/>
              </w:rPr>
            </w:pPr>
          </w:p>
        </w:tc>
        <w:tc>
          <w:tcPr>
            <w:tcW w:w="633" w:type="dxa"/>
            <w:vMerge w:val="continue"/>
            <w:vAlign w:val="center"/>
          </w:tcPr>
          <w:p w14:paraId="28713C53">
            <w:pPr>
              <w:widowControl/>
              <w:jc w:val="center"/>
              <w:rPr>
                <w:rFonts w:ascii="仿宋_GB2312" w:hAnsi="Arial" w:cs="Arial"/>
                <w:kern w:val="0"/>
                <w:sz w:val="20"/>
              </w:rPr>
            </w:pPr>
          </w:p>
        </w:tc>
        <w:tc>
          <w:tcPr>
            <w:tcW w:w="418" w:type="dxa"/>
            <w:vAlign w:val="center"/>
          </w:tcPr>
          <w:p w14:paraId="1B2411B9">
            <w:pPr>
              <w:autoSpaceDE w:val="0"/>
              <w:spacing w:line="240" w:lineRule="exact"/>
              <w:jc w:val="center"/>
              <w:rPr>
                <w:rFonts w:ascii="仿宋_GB2312" w:hAnsi="Arial" w:cs="Arial"/>
                <w:kern w:val="0"/>
                <w:sz w:val="20"/>
              </w:rPr>
            </w:pPr>
            <w:r>
              <w:rPr>
                <w:rFonts w:hint="eastAsia" w:ascii="仿宋_GB2312" w:hAnsi="Arial" w:cs="Arial"/>
                <w:kern w:val="0"/>
                <w:sz w:val="20"/>
              </w:rPr>
              <w:t>D</w:t>
            </w:r>
          </w:p>
        </w:tc>
        <w:tc>
          <w:tcPr>
            <w:tcW w:w="3627" w:type="dxa"/>
            <w:vAlign w:val="center"/>
          </w:tcPr>
          <w:p w14:paraId="51C8AA5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情节严重的。</w:t>
            </w:r>
          </w:p>
        </w:tc>
        <w:tc>
          <w:tcPr>
            <w:tcW w:w="2976" w:type="dxa"/>
            <w:vAlign w:val="center"/>
          </w:tcPr>
          <w:p w14:paraId="1A3AC38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移送省司法厅处理。</w:t>
            </w:r>
          </w:p>
        </w:tc>
      </w:tr>
      <w:tr w14:paraId="0ACB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09" w:type="dxa"/>
            <w:vMerge w:val="restart"/>
            <w:vAlign w:val="center"/>
          </w:tcPr>
          <w:p w14:paraId="62938108">
            <w:pPr>
              <w:autoSpaceDE w:val="0"/>
              <w:spacing w:line="240" w:lineRule="exact"/>
              <w:jc w:val="center"/>
              <w:rPr>
                <w:rFonts w:ascii="仿宋_GB2312" w:hAnsi="Arial" w:cs="Arial"/>
                <w:kern w:val="0"/>
                <w:sz w:val="20"/>
              </w:rPr>
            </w:pPr>
            <w:r>
              <w:rPr>
                <w:rFonts w:hint="eastAsia" w:ascii="仿宋_GB2312" w:hAnsi="Arial" w:cs="Arial"/>
                <w:kern w:val="0"/>
                <w:sz w:val="20"/>
              </w:rPr>
              <w:t>1</w:t>
            </w:r>
            <w:r>
              <w:rPr>
                <w:rFonts w:ascii="仿宋_GB2312" w:hAnsi="Arial" w:cs="Arial"/>
                <w:kern w:val="0"/>
                <w:sz w:val="20"/>
              </w:rPr>
              <w:t>1</w:t>
            </w:r>
          </w:p>
        </w:tc>
        <w:tc>
          <w:tcPr>
            <w:tcW w:w="1686" w:type="dxa"/>
            <w:vMerge w:val="restart"/>
            <w:vAlign w:val="center"/>
          </w:tcPr>
          <w:p w14:paraId="4FC9F37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司法鉴定机构拒绝履行司法鉴定法律援助义务的</w:t>
            </w:r>
          </w:p>
        </w:tc>
        <w:tc>
          <w:tcPr>
            <w:tcW w:w="3843" w:type="dxa"/>
            <w:vMerge w:val="restart"/>
            <w:vAlign w:val="center"/>
          </w:tcPr>
          <w:p w14:paraId="118EC54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《福建省司法鉴定管理条例》</w:t>
            </w:r>
          </w:p>
          <w:p w14:paraId="2D31DCA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第四十三条</w:t>
            </w:r>
            <w:r>
              <w:rPr>
                <w:rFonts w:ascii="仿宋_GB2312" w:hAnsi="Arial" w:cs="Arial"/>
                <w:kern w:val="0"/>
                <w:sz w:val="20"/>
              </w:rPr>
              <w:t xml:space="preserve"> 违反本条例规定，司法鉴定机构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6CE9BEB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（一）超出登记业务范围从事司法鉴定业务的；</w:t>
            </w:r>
          </w:p>
          <w:p w14:paraId="5E455A9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（二）未经依法登记擅自设立分支机构的；</w:t>
            </w:r>
          </w:p>
          <w:p w14:paraId="25B198B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（三）未依法办理变更登记手续的；</w:t>
            </w:r>
          </w:p>
          <w:p w14:paraId="293D7FD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（四）涂改、出借、出租、转让司法鉴定许可证的；</w:t>
            </w:r>
          </w:p>
          <w:p w14:paraId="375E84F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（五）组织未取得司法鉴定人执业证的人员从事司法鉴定业务或者组织司法鉴定人违反司法鉴定程序、标准和技术规范进行鉴定的；</w:t>
            </w:r>
          </w:p>
          <w:p w14:paraId="401FEF7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（六）无正当理由拒绝接受司法鉴定委托的；</w:t>
            </w:r>
          </w:p>
          <w:p w14:paraId="24328C1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（七）以支付回扣、介绍费，进行虚假宣传等不正当手段招揽司法鉴定业务的；</w:t>
            </w:r>
          </w:p>
          <w:p w14:paraId="4235ECE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（八）受理委托后，无正当理由拒绝或者不按时出具司法鉴定文书的；</w:t>
            </w:r>
          </w:p>
          <w:p w14:paraId="29CD645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（九）拒绝接受司法行政部门监督、检查或者向其提供不真实材料的；</w:t>
            </w:r>
          </w:p>
          <w:p w14:paraId="478FD11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（十）拒绝履行司法鉴定法律援助义务的；</w:t>
            </w:r>
          </w:p>
          <w:p w14:paraId="735678D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（十一）违反司法鉴定材料管理规定，导致司法鉴定材料损毁、丢失或者造成其他不良后果的；</w:t>
            </w:r>
          </w:p>
          <w:p w14:paraId="57669D2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（十二）法律、法规规定的其他情形。</w:t>
            </w:r>
          </w:p>
        </w:tc>
        <w:tc>
          <w:tcPr>
            <w:tcW w:w="633" w:type="dxa"/>
            <w:vAlign w:val="center"/>
          </w:tcPr>
          <w:p w14:paraId="16A6F0B4">
            <w:pPr>
              <w:autoSpaceDE w:val="0"/>
              <w:spacing w:line="240" w:lineRule="exact"/>
              <w:jc w:val="center"/>
              <w:rPr>
                <w:rFonts w:ascii="仿宋_GB2312" w:hAnsi="Arial" w:cs="Arial"/>
                <w:kern w:val="0"/>
                <w:sz w:val="20"/>
              </w:rPr>
            </w:pPr>
            <w:r>
              <w:rPr>
                <w:rFonts w:hint="eastAsia" w:ascii="仿宋_GB2312" w:hAnsi="Arial" w:cs="Arial"/>
                <w:kern w:val="0"/>
                <w:sz w:val="20"/>
              </w:rPr>
              <w:t>轻微</w:t>
            </w:r>
          </w:p>
        </w:tc>
        <w:tc>
          <w:tcPr>
            <w:tcW w:w="418" w:type="dxa"/>
            <w:vAlign w:val="center"/>
          </w:tcPr>
          <w:p w14:paraId="1D6CEA95">
            <w:pPr>
              <w:autoSpaceDE w:val="0"/>
              <w:spacing w:line="240" w:lineRule="exact"/>
              <w:jc w:val="center"/>
              <w:rPr>
                <w:rFonts w:ascii="仿宋_GB2312" w:hAnsi="Arial" w:cs="Arial"/>
                <w:kern w:val="0"/>
                <w:sz w:val="20"/>
              </w:rPr>
            </w:pPr>
          </w:p>
        </w:tc>
        <w:tc>
          <w:tcPr>
            <w:tcW w:w="3627" w:type="dxa"/>
            <w:vAlign w:val="center"/>
          </w:tcPr>
          <w:p w14:paraId="76700AA7">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违法行为轻微并及时改正，没有造成危害后果的；</w:t>
            </w:r>
          </w:p>
          <w:p w14:paraId="43558F2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初次违法且危害后果轻微并及时改正，积极配合调查的。</w:t>
            </w:r>
          </w:p>
        </w:tc>
        <w:tc>
          <w:tcPr>
            <w:tcW w:w="2976" w:type="dxa"/>
            <w:vAlign w:val="center"/>
          </w:tcPr>
          <w:p w14:paraId="4462510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不予处罚。</w:t>
            </w:r>
          </w:p>
        </w:tc>
      </w:tr>
      <w:tr w14:paraId="59C2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09" w:type="dxa"/>
            <w:vMerge w:val="continue"/>
            <w:vAlign w:val="center"/>
          </w:tcPr>
          <w:p w14:paraId="4B554A68">
            <w:pPr>
              <w:autoSpaceDE w:val="0"/>
              <w:spacing w:line="240" w:lineRule="exact"/>
              <w:jc w:val="center"/>
              <w:rPr>
                <w:rFonts w:ascii="仿宋_GB2312" w:hAnsi="Arial" w:cs="Arial"/>
                <w:kern w:val="0"/>
                <w:sz w:val="20"/>
              </w:rPr>
            </w:pPr>
          </w:p>
        </w:tc>
        <w:tc>
          <w:tcPr>
            <w:tcW w:w="1686" w:type="dxa"/>
            <w:vMerge w:val="continue"/>
            <w:vAlign w:val="center"/>
          </w:tcPr>
          <w:p w14:paraId="22145631">
            <w:pPr>
              <w:autoSpaceDE w:val="0"/>
              <w:spacing w:line="240" w:lineRule="exact"/>
              <w:ind w:firstLine="376" w:firstLineChars="200"/>
              <w:rPr>
                <w:rFonts w:ascii="仿宋_GB2312" w:hAnsi="Arial" w:cs="Arial"/>
                <w:kern w:val="0"/>
                <w:sz w:val="20"/>
              </w:rPr>
            </w:pPr>
          </w:p>
        </w:tc>
        <w:tc>
          <w:tcPr>
            <w:tcW w:w="3843" w:type="dxa"/>
            <w:vMerge w:val="continue"/>
            <w:vAlign w:val="center"/>
          </w:tcPr>
          <w:p w14:paraId="013B6A8D">
            <w:pPr>
              <w:autoSpaceDE w:val="0"/>
              <w:spacing w:line="240" w:lineRule="exact"/>
              <w:ind w:firstLine="376" w:firstLineChars="200"/>
              <w:rPr>
                <w:rFonts w:ascii="仿宋_GB2312" w:hAnsi="Arial" w:cs="Arial"/>
                <w:kern w:val="0"/>
                <w:sz w:val="20"/>
              </w:rPr>
            </w:pPr>
          </w:p>
        </w:tc>
        <w:tc>
          <w:tcPr>
            <w:tcW w:w="633" w:type="dxa"/>
            <w:vAlign w:val="center"/>
          </w:tcPr>
          <w:p w14:paraId="5F73410B">
            <w:pPr>
              <w:autoSpaceDE w:val="0"/>
              <w:spacing w:line="240" w:lineRule="exact"/>
              <w:jc w:val="center"/>
              <w:rPr>
                <w:rFonts w:ascii="仿宋_GB2312" w:hAnsi="Arial" w:cs="Arial"/>
                <w:kern w:val="0"/>
                <w:sz w:val="20"/>
              </w:rPr>
            </w:pPr>
            <w:r>
              <w:rPr>
                <w:rFonts w:hint="eastAsia" w:ascii="仿宋_GB2312" w:hAnsi="Arial" w:cs="Arial"/>
                <w:kern w:val="0"/>
                <w:sz w:val="20"/>
              </w:rPr>
              <w:t>一般</w:t>
            </w:r>
          </w:p>
        </w:tc>
        <w:tc>
          <w:tcPr>
            <w:tcW w:w="418" w:type="dxa"/>
            <w:vAlign w:val="center"/>
          </w:tcPr>
          <w:p w14:paraId="63932813">
            <w:pPr>
              <w:autoSpaceDE w:val="0"/>
              <w:spacing w:line="240" w:lineRule="exact"/>
              <w:jc w:val="center"/>
              <w:rPr>
                <w:rFonts w:ascii="仿宋_GB2312" w:hAnsi="Arial" w:cs="Arial"/>
                <w:kern w:val="0"/>
                <w:sz w:val="20"/>
              </w:rPr>
            </w:pPr>
          </w:p>
        </w:tc>
        <w:tc>
          <w:tcPr>
            <w:tcW w:w="3627" w:type="dxa"/>
            <w:vAlign w:val="center"/>
          </w:tcPr>
          <w:p w14:paraId="1F75477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拒绝履行司法鉴定法律援助义务一件，且不属于轻微情形的。</w:t>
            </w:r>
          </w:p>
        </w:tc>
        <w:tc>
          <w:tcPr>
            <w:tcW w:w="2976" w:type="dxa"/>
            <w:vAlign w:val="center"/>
          </w:tcPr>
          <w:p w14:paraId="714406B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警告，责令改正，有违法所得的，没收违法所得。</w:t>
            </w:r>
          </w:p>
        </w:tc>
      </w:tr>
      <w:tr w14:paraId="3AB7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09" w:type="dxa"/>
            <w:vMerge w:val="continue"/>
            <w:vAlign w:val="center"/>
          </w:tcPr>
          <w:p w14:paraId="0CA313DC">
            <w:pPr>
              <w:autoSpaceDE w:val="0"/>
              <w:spacing w:line="240" w:lineRule="exact"/>
              <w:jc w:val="center"/>
              <w:rPr>
                <w:rFonts w:ascii="仿宋_GB2312" w:hAnsi="Arial" w:cs="Arial"/>
                <w:kern w:val="0"/>
                <w:sz w:val="20"/>
              </w:rPr>
            </w:pPr>
          </w:p>
        </w:tc>
        <w:tc>
          <w:tcPr>
            <w:tcW w:w="1686" w:type="dxa"/>
            <w:vMerge w:val="continue"/>
            <w:vAlign w:val="center"/>
          </w:tcPr>
          <w:p w14:paraId="673D9A6A">
            <w:pPr>
              <w:autoSpaceDE w:val="0"/>
              <w:spacing w:line="240" w:lineRule="exact"/>
              <w:ind w:firstLine="376" w:firstLineChars="200"/>
              <w:rPr>
                <w:rFonts w:ascii="仿宋_GB2312" w:hAnsi="Arial" w:cs="Arial"/>
                <w:kern w:val="0"/>
                <w:sz w:val="20"/>
              </w:rPr>
            </w:pPr>
          </w:p>
        </w:tc>
        <w:tc>
          <w:tcPr>
            <w:tcW w:w="3843" w:type="dxa"/>
            <w:vMerge w:val="continue"/>
            <w:vAlign w:val="center"/>
          </w:tcPr>
          <w:p w14:paraId="4159B6E4">
            <w:pPr>
              <w:autoSpaceDE w:val="0"/>
              <w:spacing w:line="240" w:lineRule="exact"/>
              <w:ind w:firstLine="376" w:firstLineChars="200"/>
              <w:rPr>
                <w:rFonts w:ascii="仿宋_GB2312" w:hAnsi="Arial" w:cs="Arial"/>
                <w:kern w:val="0"/>
                <w:sz w:val="20"/>
              </w:rPr>
            </w:pPr>
          </w:p>
        </w:tc>
        <w:tc>
          <w:tcPr>
            <w:tcW w:w="633" w:type="dxa"/>
            <w:vMerge w:val="restart"/>
            <w:vAlign w:val="center"/>
          </w:tcPr>
          <w:p w14:paraId="29CA0F43">
            <w:pPr>
              <w:autoSpaceDE w:val="0"/>
              <w:spacing w:line="240" w:lineRule="exact"/>
              <w:jc w:val="center"/>
              <w:rPr>
                <w:rFonts w:ascii="仿宋_GB2312" w:hAnsi="Arial" w:cs="Arial"/>
                <w:kern w:val="0"/>
                <w:sz w:val="20"/>
              </w:rPr>
            </w:pPr>
            <w:r>
              <w:rPr>
                <w:rFonts w:hint="eastAsia" w:ascii="仿宋_GB2312" w:hAnsi="Arial" w:cs="Arial"/>
                <w:kern w:val="0"/>
                <w:sz w:val="20"/>
              </w:rPr>
              <w:t>严重</w:t>
            </w:r>
          </w:p>
        </w:tc>
        <w:tc>
          <w:tcPr>
            <w:tcW w:w="418" w:type="dxa"/>
            <w:vAlign w:val="center"/>
          </w:tcPr>
          <w:p w14:paraId="47B84D4A">
            <w:pPr>
              <w:autoSpaceDE w:val="0"/>
              <w:spacing w:line="240" w:lineRule="exact"/>
              <w:jc w:val="center"/>
              <w:rPr>
                <w:rFonts w:ascii="仿宋_GB2312" w:hAnsi="Arial" w:cs="Arial"/>
                <w:kern w:val="0"/>
                <w:sz w:val="20"/>
              </w:rPr>
            </w:pPr>
            <w:r>
              <w:rPr>
                <w:rFonts w:hint="eastAsia" w:ascii="仿宋_GB2312" w:hAnsi="Arial" w:cs="Arial"/>
                <w:kern w:val="0"/>
                <w:sz w:val="20"/>
              </w:rPr>
              <w:t>A</w:t>
            </w:r>
          </w:p>
        </w:tc>
        <w:tc>
          <w:tcPr>
            <w:tcW w:w="3627" w:type="dxa"/>
            <w:vAlign w:val="center"/>
          </w:tcPr>
          <w:p w14:paraId="0479E27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拒绝履行司法鉴定法律援助义务二至三件的；</w:t>
            </w:r>
          </w:p>
          <w:p w14:paraId="52F15C6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，但能积极消除影响的。</w:t>
            </w:r>
          </w:p>
        </w:tc>
        <w:tc>
          <w:tcPr>
            <w:tcW w:w="2976" w:type="dxa"/>
            <w:vAlign w:val="center"/>
          </w:tcPr>
          <w:p w14:paraId="107384B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给予停止从事司法鉴定业务三个月以上六个月以下的处罚；有违法所得的，没收违法所得。</w:t>
            </w:r>
          </w:p>
        </w:tc>
      </w:tr>
      <w:tr w14:paraId="04A3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09" w:type="dxa"/>
            <w:vMerge w:val="continue"/>
            <w:vAlign w:val="center"/>
          </w:tcPr>
          <w:p w14:paraId="3D93F2F1">
            <w:pPr>
              <w:autoSpaceDE w:val="0"/>
              <w:spacing w:line="240" w:lineRule="exact"/>
              <w:jc w:val="center"/>
              <w:rPr>
                <w:rFonts w:ascii="仿宋_GB2312" w:hAnsi="Arial" w:cs="Arial"/>
                <w:kern w:val="0"/>
                <w:sz w:val="20"/>
              </w:rPr>
            </w:pPr>
          </w:p>
        </w:tc>
        <w:tc>
          <w:tcPr>
            <w:tcW w:w="1686" w:type="dxa"/>
            <w:vMerge w:val="continue"/>
            <w:vAlign w:val="center"/>
          </w:tcPr>
          <w:p w14:paraId="6FDBD759">
            <w:pPr>
              <w:autoSpaceDE w:val="0"/>
              <w:spacing w:line="240" w:lineRule="exact"/>
              <w:ind w:firstLine="376" w:firstLineChars="200"/>
              <w:rPr>
                <w:rFonts w:ascii="仿宋_GB2312" w:hAnsi="Arial" w:cs="Arial"/>
                <w:kern w:val="0"/>
                <w:sz w:val="20"/>
              </w:rPr>
            </w:pPr>
          </w:p>
        </w:tc>
        <w:tc>
          <w:tcPr>
            <w:tcW w:w="3843" w:type="dxa"/>
            <w:vMerge w:val="continue"/>
            <w:vAlign w:val="center"/>
          </w:tcPr>
          <w:p w14:paraId="5FE15C54">
            <w:pPr>
              <w:autoSpaceDE w:val="0"/>
              <w:spacing w:line="240" w:lineRule="exact"/>
              <w:ind w:firstLine="376" w:firstLineChars="200"/>
              <w:rPr>
                <w:rFonts w:ascii="仿宋_GB2312" w:hAnsi="Arial" w:cs="Arial"/>
                <w:kern w:val="0"/>
                <w:sz w:val="20"/>
              </w:rPr>
            </w:pPr>
          </w:p>
        </w:tc>
        <w:tc>
          <w:tcPr>
            <w:tcW w:w="633" w:type="dxa"/>
            <w:vMerge w:val="continue"/>
            <w:vAlign w:val="center"/>
          </w:tcPr>
          <w:p w14:paraId="639FEB0A">
            <w:pPr>
              <w:autoSpaceDE w:val="0"/>
              <w:spacing w:line="240" w:lineRule="exact"/>
              <w:jc w:val="center"/>
              <w:rPr>
                <w:rFonts w:ascii="仿宋_GB2312" w:hAnsi="Arial" w:cs="Arial"/>
                <w:kern w:val="0"/>
                <w:sz w:val="20"/>
              </w:rPr>
            </w:pPr>
          </w:p>
        </w:tc>
        <w:tc>
          <w:tcPr>
            <w:tcW w:w="418" w:type="dxa"/>
            <w:vAlign w:val="center"/>
          </w:tcPr>
          <w:p w14:paraId="0908C763">
            <w:pPr>
              <w:autoSpaceDE w:val="0"/>
              <w:spacing w:line="240" w:lineRule="exact"/>
              <w:jc w:val="center"/>
              <w:rPr>
                <w:rFonts w:ascii="仿宋_GB2312" w:hAnsi="Arial" w:cs="Arial"/>
                <w:kern w:val="0"/>
                <w:sz w:val="20"/>
              </w:rPr>
            </w:pPr>
            <w:r>
              <w:rPr>
                <w:rFonts w:hint="eastAsia" w:ascii="仿宋_GB2312" w:hAnsi="Arial" w:cs="Arial"/>
                <w:kern w:val="0"/>
                <w:sz w:val="20"/>
              </w:rPr>
              <w:t>B</w:t>
            </w:r>
          </w:p>
        </w:tc>
        <w:tc>
          <w:tcPr>
            <w:tcW w:w="3627" w:type="dxa"/>
            <w:vAlign w:val="center"/>
          </w:tcPr>
          <w:p w14:paraId="30D5D1E5">
            <w:pPr>
              <w:autoSpaceDE w:val="0"/>
              <w:spacing w:line="220" w:lineRule="exact"/>
              <w:ind w:firstLine="376" w:firstLineChars="200"/>
              <w:rPr>
                <w:rFonts w:ascii="仿宋_GB2312" w:hAnsi="Arial" w:cs="Arial"/>
                <w:spacing w:val="-2"/>
                <w:kern w:val="0"/>
                <w:sz w:val="20"/>
              </w:rPr>
            </w:pPr>
            <w:r>
              <w:rPr>
                <w:rFonts w:hint="eastAsia" w:ascii="仿宋_GB2312" w:hAnsi="Arial" w:cs="Arial"/>
                <w:kern w:val="0"/>
                <w:sz w:val="20"/>
              </w:rPr>
              <w:t>拒绝履行司法鉴定法律援助义务</w:t>
            </w:r>
            <w:r>
              <w:rPr>
                <w:rFonts w:ascii="仿宋_GB2312" w:hAnsi="Arial" w:cs="Arial"/>
                <w:kern w:val="0"/>
                <w:sz w:val="20"/>
              </w:rPr>
              <w:t>四</w:t>
            </w:r>
            <w:r>
              <w:rPr>
                <w:rFonts w:hint="eastAsia" w:ascii="仿宋_GB2312" w:hAnsi="Arial" w:cs="Arial"/>
                <w:kern w:val="0"/>
                <w:sz w:val="20"/>
              </w:rPr>
              <w:t>至五件的；</w:t>
            </w:r>
          </w:p>
          <w:p w14:paraId="15E2091F">
            <w:pPr>
              <w:autoSpaceDE w:val="0"/>
              <w:spacing w:line="240" w:lineRule="exact"/>
              <w:ind w:firstLine="392" w:firstLineChars="200"/>
              <w:rPr>
                <w:rFonts w:ascii="仿宋_GB2312" w:hAnsi="Arial" w:cs="Arial"/>
                <w:kern w:val="0"/>
                <w:sz w:val="20"/>
              </w:rPr>
            </w:pPr>
            <w:r>
              <w:rPr>
                <w:rFonts w:hint="eastAsia" w:ascii="仿宋_GB2312" w:hAnsi="Arial" w:cs="Arial"/>
                <w:spacing w:val="-2"/>
                <w:kern w:val="0"/>
                <w:sz w:val="20"/>
              </w:rPr>
              <w:t>因</w:t>
            </w:r>
            <w:r>
              <w:rPr>
                <w:rFonts w:hint="eastAsia" w:ascii="仿宋_GB2312" w:hAnsi="Arial" w:cs="Arial"/>
                <w:kern w:val="0"/>
                <w:sz w:val="20"/>
              </w:rPr>
              <w:t>拒绝履行司法鉴定法律援助义务</w:t>
            </w:r>
            <w:r>
              <w:rPr>
                <w:rFonts w:hint="eastAsia" w:ascii="仿宋_GB2312" w:hAnsi="Arial" w:cs="Arial"/>
                <w:spacing w:val="-2"/>
                <w:kern w:val="0"/>
                <w:sz w:val="20"/>
              </w:rPr>
              <w:t>被处警告，两年内再次实施该违法行为的</w:t>
            </w:r>
            <w:r>
              <w:rPr>
                <w:rFonts w:hint="eastAsia" w:ascii="仿宋_GB2312" w:hAnsi="Arial" w:cs="Arial"/>
                <w:kern w:val="0"/>
                <w:sz w:val="20"/>
              </w:rPr>
              <w:t>；</w:t>
            </w:r>
          </w:p>
          <w:p w14:paraId="1B84B65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的。</w:t>
            </w:r>
          </w:p>
        </w:tc>
        <w:tc>
          <w:tcPr>
            <w:tcW w:w="2976" w:type="dxa"/>
            <w:vAlign w:val="center"/>
          </w:tcPr>
          <w:p w14:paraId="4D5302E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给予停止从事司法鉴定业务六个月以上九个月以下的处罚；有违法所得的，没收违法所得。</w:t>
            </w:r>
          </w:p>
        </w:tc>
      </w:tr>
      <w:tr w14:paraId="642B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09" w:type="dxa"/>
            <w:vMerge w:val="continue"/>
            <w:vAlign w:val="center"/>
          </w:tcPr>
          <w:p w14:paraId="138DBACD">
            <w:pPr>
              <w:autoSpaceDE w:val="0"/>
              <w:spacing w:line="240" w:lineRule="exact"/>
              <w:jc w:val="center"/>
              <w:rPr>
                <w:rFonts w:ascii="仿宋_GB2312" w:hAnsi="Arial" w:cs="Arial"/>
                <w:kern w:val="0"/>
                <w:sz w:val="20"/>
              </w:rPr>
            </w:pPr>
          </w:p>
        </w:tc>
        <w:tc>
          <w:tcPr>
            <w:tcW w:w="1686" w:type="dxa"/>
            <w:vMerge w:val="continue"/>
            <w:vAlign w:val="center"/>
          </w:tcPr>
          <w:p w14:paraId="3F441208">
            <w:pPr>
              <w:autoSpaceDE w:val="0"/>
              <w:spacing w:line="240" w:lineRule="exact"/>
              <w:ind w:firstLine="376" w:firstLineChars="200"/>
              <w:rPr>
                <w:rFonts w:ascii="仿宋_GB2312" w:hAnsi="Arial" w:cs="Arial"/>
                <w:kern w:val="0"/>
                <w:sz w:val="20"/>
              </w:rPr>
            </w:pPr>
          </w:p>
        </w:tc>
        <w:tc>
          <w:tcPr>
            <w:tcW w:w="3843" w:type="dxa"/>
            <w:vMerge w:val="continue"/>
            <w:vAlign w:val="center"/>
          </w:tcPr>
          <w:p w14:paraId="3174824B">
            <w:pPr>
              <w:autoSpaceDE w:val="0"/>
              <w:spacing w:line="240" w:lineRule="exact"/>
              <w:ind w:firstLine="376" w:firstLineChars="200"/>
              <w:rPr>
                <w:rFonts w:ascii="仿宋_GB2312" w:hAnsi="Arial" w:cs="Arial"/>
                <w:kern w:val="0"/>
                <w:sz w:val="20"/>
              </w:rPr>
            </w:pPr>
          </w:p>
        </w:tc>
        <w:tc>
          <w:tcPr>
            <w:tcW w:w="633" w:type="dxa"/>
            <w:vMerge w:val="continue"/>
            <w:vAlign w:val="center"/>
          </w:tcPr>
          <w:p w14:paraId="5DB7325D">
            <w:pPr>
              <w:autoSpaceDE w:val="0"/>
              <w:spacing w:line="240" w:lineRule="exact"/>
              <w:jc w:val="center"/>
              <w:rPr>
                <w:rFonts w:ascii="仿宋_GB2312" w:hAnsi="Arial" w:cs="Arial"/>
                <w:kern w:val="0"/>
                <w:sz w:val="20"/>
              </w:rPr>
            </w:pPr>
          </w:p>
        </w:tc>
        <w:tc>
          <w:tcPr>
            <w:tcW w:w="418" w:type="dxa"/>
            <w:vAlign w:val="center"/>
          </w:tcPr>
          <w:p w14:paraId="5813FFB0">
            <w:pPr>
              <w:autoSpaceDE w:val="0"/>
              <w:spacing w:line="240" w:lineRule="exact"/>
              <w:jc w:val="center"/>
              <w:rPr>
                <w:rFonts w:ascii="仿宋_GB2312" w:hAnsi="Arial" w:cs="Arial"/>
                <w:kern w:val="0"/>
                <w:sz w:val="20"/>
              </w:rPr>
            </w:pPr>
            <w:r>
              <w:rPr>
                <w:rFonts w:hint="eastAsia" w:ascii="仿宋_GB2312" w:hAnsi="Arial" w:cs="Arial"/>
                <w:kern w:val="0"/>
                <w:sz w:val="20"/>
              </w:rPr>
              <w:t>C</w:t>
            </w:r>
          </w:p>
        </w:tc>
        <w:tc>
          <w:tcPr>
            <w:tcW w:w="3627" w:type="dxa"/>
            <w:vAlign w:val="center"/>
          </w:tcPr>
          <w:p w14:paraId="1244DDFA">
            <w:pPr>
              <w:autoSpaceDE w:val="0"/>
              <w:spacing w:line="220" w:lineRule="exact"/>
              <w:ind w:firstLine="376" w:firstLineChars="200"/>
              <w:rPr>
                <w:rFonts w:ascii="仿宋_GB2312" w:hAnsi="Arial" w:cs="Arial"/>
                <w:spacing w:val="-2"/>
                <w:kern w:val="0"/>
                <w:sz w:val="20"/>
              </w:rPr>
            </w:pPr>
            <w:r>
              <w:rPr>
                <w:rFonts w:hint="eastAsia" w:ascii="仿宋_GB2312" w:hAnsi="Arial" w:cs="Arial"/>
                <w:kern w:val="0"/>
                <w:sz w:val="20"/>
              </w:rPr>
              <w:t>拒绝履行司法鉴定法律援助义务</w:t>
            </w:r>
            <w:r>
              <w:rPr>
                <w:rFonts w:ascii="仿宋_GB2312" w:hAnsi="Arial" w:cs="Arial"/>
                <w:kern w:val="0"/>
                <w:sz w:val="20"/>
              </w:rPr>
              <w:t>六</w:t>
            </w:r>
            <w:r>
              <w:rPr>
                <w:rFonts w:hint="eastAsia" w:ascii="仿宋_GB2312" w:hAnsi="Arial" w:cs="Arial"/>
                <w:kern w:val="0"/>
                <w:sz w:val="20"/>
              </w:rPr>
              <w:t>件以上的；</w:t>
            </w:r>
          </w:p>
          <w:p w14:paraId="77048DE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 xml:space="preserve">经责令改正，拒不改正的； </w:t>
            </w:r>
          </w:p>
          <w:p w14:paraId="04C46E6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拒绝履行司法鉴定法律援助义务被处停止从事司法鉴定业务，两年内再次实施该违法行为的；</w:t>
            </w:r>
          </w:p>
          <w:p w14:paraId="7ECB06C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造成严重后果的。</w:t>
            </w:r>
          </w:p>
        </w:tc>
        <w:tc>
          <w:tcPr>
            <w:tcW w:w="2976" w:type="dxa"/>
            <w:vAlign w:val="center"/>
          </w:tcPr>
          <w:p w14:paraId="4DD0F3F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给予停止从事司法鉴定业务九个月以上一年以下的处罚；有违法所得的，没收违法所得。</w:t>
            </w:r>
          </w:p>
        </w:tc>
      </w:tr>
      <w:tr w14:paraId="713D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63E99A5A">
            <w:pPr>
              <w:widowControl/>
              <w:jc w:val="center"/>
              <w:rPr>
                <w:rFonts w:ascii="仿宋_GB2312" w:hAnsi="Arial" w:cs="Arial"/>
                <w:kern w:val="0"/>
                <w:sz w:val="20"/>
              </w:rPr>
            </w:pPr>
          </w:p>
        </w:tc>
        <w:tc>
          <w:tcPr>
            <w:tcW w:w="1686" w:type="dxa"/>
            <w:vMerge w:val="continue"/>
            <w:vAlign w:val="center"/>
          </w:tcPr>
          <w:p w14:paraId="13D358DF">
            <w:pPr>
              <w:widowControl/>
              <w:rPr>
                <w:rFonts w:ascii="仿宋_GB2312" w:hAnsi="Arial" w:cs="Arial"/>
                <w:kern w:val="0"/>
                <w:sz w:val="20"/>
              </w:rPr>
            </w:pPr>
          </w:p>
        </w:tc>
        <w:tc>
          <w:tcPr>
            <w:tcW w:w="3843" w:type="dxa"/>
            <w:vMerge w:val="continue"/>
            <w:vAlign w:val="center"/>
          </w:tcPr>
          <w:p w14:paraId="2E052540">
            <w:pPr>
              <w:widowControl/>
              <w:rPr>
                <w:rFonts w:ascii="仿宋_GB2312" w:hAnsi="Arial" w:cs="Arial"/>
                <w:kern w:val="0"/>
                <w:sz w:val="20"/>
              </w:rPr>
            </w:pPr>
          </w:p>
        </w:tc>
        <w:tc>
          <w:tcPr>
            <w:tcW w:w="633" w:type="dxa"/>
            <w:vMerge w:val="continue"/>
            <w:vAlign w:val="center"/>
          </w:tcPr>
          <w:p w14:paraId="1672D19C">
            <w:pPr>
              <w:widowControl/>
              <w:jc w:val="center"/>
              <w:rPr>
                <w:rFonts w:ascii="仿宋_GB2312" w:hAnsi="Arial" w:cs="Arial"/>
                <w:kern w:val="0"/>
                <w:sz w:val="20"/>
              </w:rPr>
            </w:pPr>
          </w:p>
        </w:tc>
        <w:tc>
          <w:tcPr>
            <w:tcW w:w="418" w:type="dxa"/>
            <w:vAlign w:val="center"/>
          </w:tcPr>
          <w:p w14:paraId="4DDFFA7A">
            <w:pPr>
              <w:autoSpaceDE w:val="0"/>
              <w:spacing w:line="240" w:lineRule="exact"/>
              <w:jc w:val="center"/>
              <w:rPr>
                <w:rFonts w:ascii="仿宋_GB2312" w:hAnsi="Arial" w:cs="Arial"/>
                <w:kern w:val="0"/>
                <w:sz w:val="20"/>
              </w:rPr>
            </w:pPr>
            <w:r>
              <w:rPr>
                <w:rFonts w:hint="eastAsia" w:ascii="仿宋_GB2312" w:hAnsi="Arial" w:cs="Arial"/>
                <w:kern w:val="0"/>
                <w:sz w:val="20"/>
              </w:rPr>
              <w:t>D</w:t>
            </w:r>
          </w:p>
        </w:tc>
        <w:tc>
          <w:tcPr>
            <w:tcW w:w="3627" w:type="dxa"/>
            <w:vAlign w:val="center"/>
          </w:tcPr>
          <w:p w14:paraId="24990BF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情节严重的。</w:t>
            </w:r>
          </w:p>
        </w:tc>
        <w:tc>
          <w:tcPr>
            <w:tcW w:w="2976" w:type="dxa"/>
            <w:vAlign w:val="center"/>
          </w:tcPr>
          <w:p w14:paraId="1E6DB17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移送省司法厅处理。</w:t>
            </w:r>
          </w:p>
        </w:tc>
      </w:tr>
      <w:tr w14:paraId="530D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709" w:type="dxa"/>
            <w:vMerge w:val="restart"/>
            <w:vAlign w:val="center"/>
          </w:tcPr>
          <w:p w14:paraId="4E80A8E1">
            <w:pPr>
              <w:autoSpaceDE w:val="0"/>
              <w:spacing w:line="240" w:lineRule="exact"/>
              <w:jc w:val="center"/>
              <w:rPr>
                <w:rFonts w:ascii="仿宋_GB2312" w:hAnsi="Arial" w:cs="Arial"/>
                <w:kern w:val="0"/>
                <w:sz w:val="20"/>
              </w:rPr>
            </w:pPr>
            <w:r>
              <w:rPr>
                <w:rFonts w:hint="eastAsia" w:ascii="仿宋_GB2312" w:hAnsi="Arial" w:cs="Arial"/>
                <w:kern w:val="0"/>
                <w:sz w:val="20"/>
              </w:rPr>
              <w:t>1</w:t>
            </w:r>
            <w:r>
              <w:rPr>
                <w:rFonts w:ascii="仿宋_GB2312" w:hAnsi="Arial" w:cs="Arial"/>
                <w:kern w:val="0"/>
                <w:sz w:val="20"/>
              </w:rPr>
              <w:t>2</w:t>
            </w:r>
          </w:p>
        </w:tc>
        <w:tc>
          <w:tcPr>
            <w:tcW w:w="1686" w:type="dxa"/>
            <w:vMerge w:val="restart"/>
            <w:vAlign w:val="center"/>
          </w:tcPr>
          <w:p w14:paraId="38DBAAA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司法鉴定机构违反司法鉴定材料管理规定，导致司法鉴定材料损毁、丢失或者造成其他不良后果的</w:t>
            </w:r>
          </w:p>
        </w:tc>
        <w:tc>
          <w:tcPr>
            <w:tcW w:w="3843" w:type="dxa"/>
            <w:vMerge w:val="restart"/>
            <w:vAlign w:val="center"/>
          </w:tcPr>
          <w:p w14:paraId="5E2EF6F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《福建省司法鉴定管理条例》</w:t>
            </w:r>
          </w:p>
          <w:p w14:paraId="4AC4B52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第四十三条</w:t>
            </w:r>
            <w:r>
              <w:rPr>
                <w:rFonts w:ascii="仿宋_GB2312" w:hAnsi="Arial" w:cs="Arial"/>
                <w:kern w:val="0"/>
                <w:sz w:val="20"/>
              </w:rPr>
              <w:t xml:space="preserve"> 违反本条例规定，司法鉴定机构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776649B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（一）超出登记业务范围从事司法鉴定业务的；</w:t>
            </w:r>
          </w:p>
          <w:p w14:paraId="2A270CA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（二）未经依法登记擅自设立分支机构的；</w:t>
            </w:r>
          </w:p>
          <w:p w14:paraId="371D69C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（三）未依法办理变更登记手续的；</w:t>
            </w:r>
          </w:p>
          <w:p w14:paraId="7E6F4AC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（四）涂改、出借、出租、转让司法鉴定许可证的；</w:t>
            </w:r>
          </w:p>
          <w:p w14:paraId="0E94DEE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（五）组织未取得司法鉴定人执业证的人员从事司法鉴定业务或者组织司法鉴定人违反司法鉴定程序、标准和技术规范进行鉴定的；</w:t>
            </w:r>
          </w:p>
          <w:p w14:paraId="003834B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（六）无正当理由拒绝接受司法鉴定委托的；</w:t>
            </w:r>
          </w:p>
          <w:p w14:paraId="074A059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（七）以支付回扣、介绍费，进行虚假宣传等不正当手段招揽司法鉴定业务的；</w:t>
            </w:r>
          </w:p>
          <w:p w14:paraId="3DC4B6B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（八）受理委托后，无正当理由拒绝或者不按时出具司法鉴定文书的；</w:t>
            </w:r>
          </w:p>
          <w:p w14:paraId="3EA34CD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（九）拒绝接受司法行政部门监督、检查或者向其提供不真实材料的；</w:t>
            </w:r>
          </w:p>
          <w:p w14:paraId="19C6A22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（十）拒绝履行司法鉴定法律援助义务的；</w:t>
            </w:r>
          </w:p>
          <w:p w14:paraId="74477CC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（十一）违反司法鉴定材料管理规定，导致司法鉴定材料损毁、丢失或者造成其他不良后果的；</w:t>
            </w:r>
          </w:p>
          <w:p w14:paraId="758B74A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（十二）法律、法规规定的其他情形。</w:t>
            </w:r>
          </w:p>
        </w:tc>
        <w:tc>
          <w:tcPr>
            <w:tcW w:w="633" w:type="dxa"/>
            <w:vAlign w:val="center"/>
          </w:tcPr>
          <w:p w14:paraId="0206FCB8">
            <w:pPr>
              <w:autoSpaceDE w:val="0"/>
              <w:spacing w:line="240" w:lineRule="exact"/>
              <w:jc w:val="center"/>
              <w:rPr>
                <w:rFonts w:ascii="仿宋_GB2312" w:hAnsi="Arial" w:cs="Arial"/>
                <w:kern w:val="0"/>
                <w:sz w:val="20"/>
              </w:rPr>
            </w:pPr>
            <w:r>
              <w:rPr>
                <w:rFonts w:hint="eastAsia" w:ascii="仿宋_GB2312" w:hAnsi="Arial" w:cs="Arial"/>
                <w:kern w:val="0"/>
                <w:sz w:val="20"/>
              </w:rPr>
              <w:t>轻微</w:t>
            </w:r>
          </w:p>
        </w:tc>
        <w:tc>
          <w:tcPr>
            <w:tcW w:w="418" w:type="dxa"/>
            <w:vAlign w:val="center"/>
          </w:tcPr>
          <w:p w14:paraId="6119CE6C">
            <w:pPr>
              <w:autoSpaceDE w:val="0"/>
              <w:spacing w:line="240" w:lineRule="exact"/>
              <w:jc w:val="center"/>
              <w:rPr>
                <w:rFonts w:ascii="仿宋_GB2312" w:hAnsi="Arial" w:cs="Arial"/>
                <w:kern w:val="0"/>
                <w:sz w:val="20"/>
              </w:rPr>
            </w:pPr>
          </w:p>
        </w:tc>
        <w:tc>
          <w:tcPr>
            <w:tcW w:w="3627" w:type="dxa"/>
            <w:vAlign w:val="center"/>
          </w:tcPr>
          <w:p w14:paraId="3610EC3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违法行为轻微并及时改正，没有造成危害后果的；</w:t>
            </w:r>
          </w:p>
          <w:p w14:paraId="4241CDF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初次违法且危害后果轻微并及时改正，积极配合调查的。</w:t>
            </w:r>
          </w:p>
        </w:tc>
        <w:tc>
          <w:tcPr>
            <w:tcW w:w="2976" w:type="dxa"/>
            <w:vAlign w:val="center"/>
          </w:tcPr>
          <w:p w14:paraId="718694F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不予处罚。</w:t>
            </w:r>
          </w:p>
        </w:tc>
      </w:tr>
      <w:tr w14:paraId="475A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09" w:type="dxa"/>
            <w:vMerge w:val="continue"/>
            <w:vAlign w:val="center"/>
          </w:tcPr>
          <w:p w14:paraId="3E327A2F">
            <w:pPr>
              <w:autoSpaceDE w:val="0"/>
              <w:spacing w:line="240" w:lineRule="exact"/>
              <w:jc w:val="center"/>
              <w:rPr>
                <w:rFonts w:ascii="仿宋_GB2312" w:hAnsi="Arial" w:cs="Arial"/>
                <w:kern w:val="0"/>
                <w:sz w:val="20"/>
              </w:rPr>
            </w:pPr>
          </w:p>
        </w:tc>
        <w:tc>
          <w:tcPr>
            <w:tcW w:w="1686" w:type="dxa"/>
            <w:vMerge w:val="continue"/>
            <w:vAlign w:val="center"/>
          </w:tcPr>
          <w:p w14:paraId="3186303F">
            <w:pPr>
              <w:autoSpaceDE w:val="0"/>
              <w:spacing w:line="240" w:lineRule="exact"/>
              <w:ind w:firstLine="376" w:firstLineChars="200"/>
              <w:rPr>
                <w:rFonts w:ascii="仿宋_GB2312" w:hAnsi="Arial" w:cs="Arial"/>
                <w:kern w:val="0"/>
                <w:sz w:val="20"/>
              </w:rPr>
            </w:pPr>
          </w:p>
        </w:tc>
        <w:tc>
          <w:tcPr>
            <w:tcW w:w="3843" w:type="dxa"/>
            <w:vMerge w:val="continue"/>
            <w:vAlign w:val="center"/>
          </w:tcPr>
          <w:p w14:paraId="03F5AC32">
            <w:pPr>
              <w:autoSpaceDE w:val="0"/>
              <w:spacing w:line="240" w:lineRule="exact"/>
              <w:ind w:firstLine="376" w:firstLineChars="200"/>
              <w:rPr>
                <w:rFonts w:ascii="仿宋_GB2312" w:hAnsi="Arial" w:cs="Arial"/>
                <w:kern w:val="0"/>
                <w:sz w:val="20"/>
              </w:rPr>
            </w:pPr>
          </w:p>
        </w:tc>
        <w:tc>
          <w:tcPr>
            <w:tcW w:w="633" w:type="dxa"/>
            <w:vAlign w:val="center"/>
          </w:tcPr>
          <w:p w14:paraId="02DB9C56">
            <w:pPr>
              <w:autoSpaceDE w:val="0"/>
              <w:spacing w:line="240" w:lineRule="exact"/>
              <w:jc w:val="center"/>
              <w:rPr>
                <w:rFonts w:ascii="仿宋_GB2312" w:hAnsi="Arial" w:cs="Arial"/>
                <w:kern w:val="0"/>
                <w:sz w:val="20"/>
              </w:rPr>
            </w:pPr>
            <w:r>
              <w:rPr>
                <w:rFonts w:hint="eastAsia" w:ascii="仿宋_GB2312" w:hAnsi="Arial" w:cs="Arial"/>
                <w:kern w:val="0"/>
                <w:sz w:val="20"/>
              </w:rPr>
              <w:t>一般</w:t>
            </w:r>
          </w:p>
        </w:tc>
        <w:tc>
          <w:tcPr>
            <w:tcW w:w="418" w:type="dxa"/>
            <w:vAlign w:val="center"/>
          </w:tcPr>
          <w:p w14:paraId="3E093C20">
            <w:pPr>
              <w:autoSpaceDE w:val="0"/>
              <w:spacing w:line="240" w:lineRule="exact"/>
              <w:jc w:val="center"/>
              <w:rPr>
                <w:rFonts w:ascii="仿宋_GB2312" w:hAnsi="Arial" w:cs="Arial"/>
                <w:kern w:val="0"/>
                <w:sz w:val="20"/>
              </w:rPr>
            </w:pPr>
          </w:p>
        </w:tc>
        <w:tc>
          <w:tcPr>
            <w:tcW w:w="3627" w:type="dxa"/>
            <w:vAlign w:val="center"/>
          </w:tcPr>
          <w:p w14:paraId="035469E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违反司法鉴定材料管理规定，导致司法鉴定材料损毁、丢失或者造成其他不良后果，鉴定材料可重新获取，不影响司法鉴定业务继续进行的。</w:t>
            </w:r>
          </w:p>
        </w:tc>
        <w:tc>
          <w:tcPr>
            <w:tcW w:w="2976" w:type="dxa"/>
            <w:vAlign w:val="center"/>
          </w:tcPr>
          <w:p w14:paraId="586F77F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警告，责令改正，有违法所得的，没收违法所得。</w:t>
            </w:r>
          </w:p>
        </w:tc>
      </w:tr>
      <w:tr w14:paraId="6A94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09" w:type="dxa"/>
            <w:vMerge w:val="continue"/>
            <w:vAlign w:val="center"/>
          </w:tcPr>
          <w:p w14:paraId="69E2D9E1">
            <w:pPr>
              <w:autoSpaceDE w:val="0"/>
              <w:spacing w:line="240" w:lineRule="exact"/>
              <w:jc w:val="center"/>
              <w:rPr>
                <w:rFonts w:ascii="仿宋_GB2312" w:hAnsi="Arial" w:cs="Arial"/>
                <w:kern w:val="0"/>
                <w:sz w:val="20"/>
              </w:rPr>
            </w:pPr>
          </w:p>
        </w:tc>
        <w:tc>
          <w:tcPr>
            <w:tcW w:w="1686" w:type="dxa"/>
            <w:vMerge w:val="continue"/>
            <w:vAlign w:val="center"/>
          </w:tcPr>
          <w:p w14:paraId="3ECD8021">
            <w:pPr>
              <w:autoSpaceDE w:val="0"/>
              <w:spacing w:line="240" w:lineRule="exact"/>
              <w:ind w:firstLine="376" w:firstLineChars="200"/>
              <w:rPr>
                <w:rFonts w:ascii="仿宋_GB2312" w:hAnsi="Arial" w:cs="Arial"/>
                <w:kern w:val="0"/>
                <w:sz w:val="20"/>
              </w:rPr>
            </w:pPr>
          </w:p>
        </w:tc>
        <w:tc>
          <w:tcPr>
            <w:tcW w:w="3843" w:type="dxa"/>
            <w:vMerge w:val="continue"/>
            <w:vAlign w:val="center"/>
          </w:tcPr>
          <w:p w14:paraId="6CB94156">
            <w:pPr>
              <w:autoSpaceDE w:val="0"/>
              <w:spacing w:line="240" w:lineRule="exact"/>
              <w:ind w:firstLine="376" w:firstLineChars="200"/>
              <w:rPr>
                <w:rFonts w:ascii="仿宋_GB2312" w:hAnsi="Arial" w:cs="Arial"/>
                <w:kern w:val="0"/>
                <w:sz w:val="20"/>
              </w:rPr>
            </w:pPr>
          </w:p>
        </w:tc>
        <w:tc>
          <w:tcPr>
            <w:tcW w:w="633" w:type="dxa"/>
            <w:vMerge w:val="restart"/>
            <w:vAlign w:val="center"/>
          </w:tcPr>
          <w:p w14:paraId="1A0C67CC">
            <w:pPr>
              <w:autoSpaceDE w:val="0"/>
              <w:spacing w:line="240" w:lineRule="exact"/>
              <w:jc w:val="center"/>
              <w:rPr>
                <w:rFonts w:ascii="仿宋_GB2312" w:hAnsi="Arial" w:cs="Arial"/>
                <w:kern w:val="0"/>
                <w:sz w:val="20"/>
              </w:rPr>
            </w:pPr>
            <w:r>
              <w:rPr>
                <w:rFonts w:hint="eastAsia" w:ascii="仿宋_GB2312" w:hAnsi="Arial" w:cs="Arial"/>
                <w:kern w:val="0"/>
                <w:sz w:val="20"/>
              </w:rPr>
              <w:t>严重</w:t>
            </w:r>
          </w:p>
        </w:tc>
        <w:tc>
          <w:tcPr>
            <w:tcW w:w="418" w:type="dxa"/>
            <w:vAlign w:val="center"/>
          </w:tcPr>
          <w:p w14:paraId="68F6B1C8">
            <w:pPr>
              <w:autoSpaceDE w:val="0"/>
              <w:spacing w:line="240" w:lineRule="exact"/>
              <w:jc w:val="center"/>
              <w:rPr>
                <w:rFonts w:ascii="仿宋_GB2312" w:hAnsi="Arial" w:cs="Arial"/>
                <w:kern w:val="0"/>
                <w:sz w:val="20"/>
              </w:rPr>
            </w:pPr>
            <w:r>
              <w:rPr>
                <w:rFonts w:hint="eastAsia" w:ascii="仿宋_GB2312" w:hAnsi="Arial" w:cs="Arial"/>
                <w:kern w:val="0"/>
                <w:sz w:val="20"/>
              </w:rPr>
              <w:t>A</w:t>
            </w:r>
          </w:p>
        </w:tc>
        <w:tc>
          <w:tcPr>
            <w:tcW w:w="3627" w:type="dxa"/>
            <w:vAlign w:val="center"/>
          </w:tcPr>
          <w:p w14:paraId="5B0F3A1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违反司法鉴定材料管理规定，导致司法鉴定档案损毁、丢失或者造成其他不良后果，鉴定材料难以重新获取，未涉及办案活动的；</w:t>
            </w:r>
          </w:p>
          <w:p w14:paraId="72348EE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造成其他</w:t>
            </w:r>
            <w:r>
              <w:rPr>
                <w:rFonts w:hint="eastAsia" w:ascii="仿宋_GB2312" w:hAnsi="Arial" w:cs="Arial"/>
                <w:kern w:val="0"/>
                <w:sz w:val="20"/>
                <w:u w:color="FFFFFF" w:themeColor="background1"/>
              </w:rPr>
              <w:t>较为严重后果</w:t>
            </w:r>
            <w:r>
              <w:rPr>
                <w:rFonts w:hint="eastAsia" w:ascii="仿宋_GB2312" w:hAnsi="Arial" w:cs="Arial"/>
                <w:kern w:val="0"/>
                <w:sz w:val="20"/>
              </w:rPr>
              <w:t>，但能积极消除影响的。</w:t>
            </w:r>
          </w:p>
        </w:tc>
        <w:tc>
          <w:tcPr>
            <w:tcW w:w="2976" w:type="dxa"/>
            <w:vAlign w:val="center"/>
          </w:tcPr>
          <w:p w14:paraId="655AE1C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给予停止从事司法鉴定业务三个月以上六个月以下的处罚；有违法所得的，没收违法所得。</w:t>
            </w:r>
          </w:p>
        </w:tc>
      </w:tr>
      <w:tr w14:paraId="23A4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09" w:type="dxa"/>
            <w:vMerge w:val="continue"/>
            <w:vAlign w:val="center"/>
          </w:tcPr>
          <w:p w14:paraId="55C3C660">
            <w:pPr>
              <w:autoSpaceDE w:val="0"/>
              <w:spacing w:line="240" w:lineRule="exact"/>
              <w:jc w:val="center"/>
              <w:rPr>
                <w:rFonts w:ascii="仿宋_GB2312" w:hAnsi="Arial" w:cs="Arial"/>
                <w:kern w:val="0"/>
                <w:sz w:val="20"/>
              </w:rPr>
            </w:pPr>
          </w:p>
        </w:tc>
        <w:tc>
          <w:tcPr>
            <w:tcW w:w="1686" w:type="dxa"/>
            <w:vMerge w:val="continue"/>
            <w:vAlign w:val="center"/>
          </w:tcPr>
          <w:p w14:paraId="529E295D">
            <w:pPr>
              <w:autoSpaceDE w:val="0"/>
              <w:spacing w:line="240" w:lineRule="exact"/>
              <w:ind w:firstLine="376" w:firstLineChars="200"/>
              <w:rPr>
                <w:rFonts w:ascii="仿宋_GB2312" w:hAnsi="Arial" w:cs="Arial"/>
                <w:kern w:val="0"/>
                <w:sz w:val="20"/>
              </w:rPr>
            </w:pPr>
          </w:p>
        </w:tc>
        <w:tc>
          <w:tcPr>
            <w:tcW w:w="3843" w:type="dxa"/>
            <w:vMerge w:val="continue"/>
            <w:vAlign w:val="center"/>
          </w:tcPr>
          <w:p w14:paraId="18A5C27C">
            <w:pPr>
              <w:autoSpaceDE w:val="0"/>
              <w:spacing w:line="240" w:lineRule="exact"/>
              <w:ind w:firstLine="376" w:firstLineChars="200"/>
              <w:rPr>
                <w:rFonts w:ascii="仿宋_GB2312" w:hAnsi="Arial" w:cs="Arial"/>
                <w:kern w:val="0"/>
                <w:sz w:val="20"/>
              </w:rPr>
            </w:pPr>
          </w:p>
        </w:tc>
        <w:tc>
          <w:tcPr>
            <w:tcW w:w="633" w:type="dxa"/>
            <w:vMerge w:val="continue"/>
            <w:vAlign w:val="center"/>
          </w:tcPr>
          <w:p w14:paraId="2A22BF87">
            <w:pPr>
              <w:autoSpaceDE w:val="0"/>
              <w:spacing w:line="240" w:lineRule="exact"/>
              <w:jc w:val="center"/>
              <w:rPr>
                <w:rFonts w:ascii="仿宋_GB2312" w:hAnsi="Arial" w:cs="Arial"/>
                <w:kern w:val="0"/>
                <w:sz w:val="20"/>
              </w:rPr>
            </w:pPr>
          </w:p>
        </w:tc>
        <w:tc>
          <w:tcPr>
            <w:tcW w:w="418" w:type="dxa"/>
            <w:vAlign w:val="center"/>
          </w:tcPr>
          <w:p w14:paraId="121A6587">
            <w:pPr>
              <w:autoSpaceDE w:val="0"/>
              <w:spacing w:line="240" w:lineRule="exact"/>
              <w:jc w:val="center"/>
              <w:rPr>
                <w:rFonts w:ascii="仿宋_GB2312" w:hAnsi="Arial" w:cs="Arial"/>
                <w:kern w:val="0"/>
                <w:sz w:val="20"/>
              </w:rPr>
            </w:pPr>
            <w:r>
              <w:rPr>
                <w:rFonts w:hint="eastAsia" w:ascii="仿宋_GB2312" w:hAnsi="Arial" w:cs="Arial"/>
                <w:kern w:val="0"/>
                <w:sz w:val="20"/>
              </w:rPr>
              <w:t>B</w:t>
            </w:r>
          </w:p>
        </w:tc>
        <w:tc>
          <w:tcPr>
            <w:tcW w:w="3627" w:type="dxa"/>
            <w:vAlign w:val="center"/>
          </w:tcPr>
          <w:p w14:paraId="19B5AA7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违反司法鉴定材料管理规定，导致司法鉴定材料损毁、丢失或者造成其他不良后果，鉴定材料难以重新获取，涉及办案活动的；</w:t>
            </w:r>
          </w:p>
          <w:p w14:paraId="6959301B">
            <w:pPr>
              <w:autoSpaceDE w:val="0"/>
              <w:spacing w:line="240" w:lineRule="exact"/>
              <w:ind w:firstLine="376" w:firstLineChars="200"/>
              <w:rPr>
                <w:rFonts w:ascii="仿宋_GB2312" w:hAnsi="Arial" w:cs="Arial"/>
                <w:kern w:val="0"/>
                <w:sz w:val="20"/>
              </w:rPr>
            </w:pPr>
            <w:bookmarkStart w:id="3" w:name="_Hlk81838397"/>
            <w:r>
              <w:rPr>
                <w:rFonts w:hint="eastAsia" w:ascii="仿宋_GB2312" w:hAnsi="Arial" w:cs="Arial"/>
                <w:kern w:val="0"/>
                <w:sz w:val="20"/>
              </w:rPr>
              <w:t>因违反司法鉴定材料管理规定，导致司法鉴定材料损毁、丢失或者造成</w:t>
            </w:r>
            <w:bookmarkEnd w:id="3"/>
            <w:r>
              <w:rPr>
                <w:rFonts w:hint="eastAsia" w:ascii="仿宋_GB2312" w:hAnsi="Arial" w:cs="Arial"/>
                <w:kern w:val="0"/>
                <w:sz w:val="20"/>
              </w:rPr>
              <w:t>其他不良后果被处警告，两年内再次实施该违法行为的；</w:t>
            </w:r>
          </w:p>
          <w:p w14:paraId="1D97615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造成其他</w:t>
            </w:r>
            <w:r>
              <w:rPr>
                <w:rFonts w:hint="eastAsia" w:ascii="仿宋_GB2312" w:hAnsi="Arial" w:cs="Arial"/>
                <w:kern w:val="0"/>
                <w:sz w:val="20"/>
                <w:u w:color="FFFFFF" w:themeColor="background1"/>
              </w:rPr>
              <w:t>较为严重后果</w:t>
            </w:r>
            <w:r>
              <w:rPr>
                <w:rFonts w:hint="eastAsia" w:ascii="仿宋_GB2312" w:hAnsi="Arial" w:cs="Arial"/>
                <w:kern w:val="0"/>
                <w:sz w:val="20"/>
              </w:rPr>
              <w:t>的。</w:t>
            </w:r>
          </w:p>
        </w:tc>
        <w:tc>
          <w:tcPr>
            <w:tcW w:w="2976" w:type="dxa"/>
            <w:vAlign w:val="center"/>
          </w:tcPr>
          <w:p w14:paraId="537DFEC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给予停止从事司法鉴定业务六个月以上九个月以下的处罚；有违法所得的，没收违法所得。</w:t>
            </w:r>
          </w:p>
        </w:tc>
      </w:tr>
      <w:tr w14:paraId="3130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709" w:type="dxa"/>
            <w:vMerge w:val="continue"/>
            <w:vAlign w:val="center"/>
          </w:tcPr>
          <w:p w14:paraId="075E777A">
            <w:pPr>
              <w:autoSpaceDE w:val="0"/>
              <w:spacing w:line="240" w:lineRule="exact"/>
              <w:jc w:val="center"/>
              <w:rPr>
                <w:rFonts w:ascii="仿宋_GB2312" w:hAnsi="Arial" w:cs="Arial"/>
                <w:kern w:val="0"/>
                <w:sz w:val="20"/>
              </w:rPr>
            </w:pPr>
          </w:p>
        </w:tc>
        <w:tc>
          <w:tcPr>
            <w:tcW w:w="1686" w:type="dxa"/>
            <w:vMerge w:val="continue"/>
            <w:vAlign w:val="center"/>
          </w:tcPr>
          <w:p w14:paraId="4E1A42C9">
            <w:pPr>
              <w:autoSpaceDE w:val="0"/>
              <w:spacing w:line="240" w:lineRule="exact"/>
              <w:ind w:firstLine="376" w:firstLineChars="200"/>
              <w:rPr>
                <w:rFonts w:ascii="仿宋_GB2312" w:hAnsi="Arial" w:cs="Arial"/>
                <w:kern w:val="0"/>
                <w:sz w:val="20"/>
              </w:rPr>
            </w:pPr>
          </w:p>
        </w:tc>
        <w:tc>
          <w:tcPr>
            <w:tcW w:w="3843" w:type="dxa"/>
            <w:vMerge w:val="continue"/>
            <w:vAlign w:val="center"/>
          </w:tcPr>
          <w:p w14:paraId="6080ED16">
            <w:pPr>
              <w:autoSpaceDE w:val="0"/>
              <w:spacing w:line="240" w:lineRule="exact"/>
              <w:ind w:firstLine="376" w:firstLineChars="200"/>
              <w:rPr>
                <w:rFonts w:ascii="仿宋_GB2312" w:hAnsi="Arial" w:cs="Arial"/>
                <w:kern w:val="0"/>
                <w:sz w:val="20"/>
              </w:rPr>
            </w:pPr>
          </w:p>
        </w:tc>
        <w:tc>
          <w:tcPr>
            <w:tcW w:w="633" w:type="dxa"/>
            <w:vMerge w:val="continue"/>
            <w:vAlign w:val="center"/>
          </w:tcPr>
          <w:p w14:paraId="4D145D8D">
            <w:pPr>
              <w:autoSpaceDE w:val="0"/>
              <w:spacing w:line="240" w:lineRule="exact"/>
              <w:jc w:val="center"/>
              <w:rPr>
                <w:rFonts w:ascii="仿宋_GB2312" w:hAnsi="Arial" w:cs="Arial"/>
                <w:kern w:val="0"/>
                <w:sz w:val="20"/>
              </w:rPr>
            </w:pPr>
          </w:p>
        </w:tc>
        <w:tc>
          <w:tcPr>
            <w:tcW w:w="418" w:type="dxa"/>
            <w:vAlign w:val="center"/>
          </w:tcPr>
          <w:p w14:paraId="2155CE08">
            <w:pPr>
              <w:autoSpaceDE w:val="0"/>
              <w:spacing w:line="240" w:lineRule="exact"/>
              <w:jc w:val="center"/>
              <w:rPr>
                <w:rFonts w:ascii="仿宋_GB2312" w:hAnsi="Arial" w:cs="Arial"/>
                <w:kern w:val="0"/>
                <w:sz w:val="20"/>
              </w:rPr>
            </w:pPr>
            <w:r>
              <w:rPr>
                <w:rFonts w:hint="eastAsia" w:ascii="仿宋_GB2312" w:hAnsi="Arial" w:cs="Arial"/>
                <w:kern w:val="0"/>
                <w:sz w:val="20"/>
              </w:rPr>
              <w:t>C</w:t>
            </w:r>
          </w:p>
        </w:tc>
        <w:tc>
          <w:tcPr>
            <w:tcW w:w="3627" w:type="dxa"/>
            <w:vAlign w:val="center"/>
          </w:tcPr>
          <w:p w14:paraId="73CDBA48">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违反司法鉴定材料管理规定，导致司法鉴定材料损毁、丢失或者造成其他不良后果，给公民、法人或者其他组织造成重大损失，或者严重影响办案活动的；</w:t>
            </w:r>
          </w:p>
          <w:p w14:paraId="367050E5">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经责令改正，拒不改正的；</w:t>
            </w:r>
          </w:p>
          <w:p w14:paraId="0DDC3B09">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因违反司法鉴定材料管理规定，导致司法鉴定材料损毁、丢失或者造成其他不良后果被处停止从事司法鉴定业务，两年内再次实施该违法行为的；</w:t>
            </w:r>
          </w:p>
          <w:p w14:paraId="54D17394">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造成其他严重后果的。</w:t>
            </w:r>
          </w:p>
        </w:tc>
        <w:tc>
          <w:tcPr>
            <w:tcW w:w="2976" w:type="dxa"/>
            <w:vAlign w:val="center"/>
          </w:tcPr>
          <w:p w14:paraId="024BCE2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给予停止从事司法鉴定业务九个月以上一年以下的处罚；有违法所得的，没收违法所得。</w:t>
            </w:r>
          </w:p>
        </w:tc>
      </w:tr>
      <w:tr w14:paraId="46FF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9" w:type="dxa"/>
            <w:vMerge w:val="continue"/>
            <w:vAlign w:val="center"/>
          </w:tcPr>
          <w:p w14:paraId="31E0B83C">
            <w:pPr>
              <w:widowControl/>
              <w:jc w:val="center"/>
              <w:rPr>
                <w:rFonts w:ascii="仿宋_GB2312" w:hAnsi="Arial" w:cs="Arial"/>
                <w:kern w:val="0"/>
                <w:sz w:val="20"/>
              </w:rPr>
            </w:pPr>
          </w:p>
        </w:tc>
        <w:tc>
          <w:tcPr>
            <w:tcW w:w="1686" w:type="dxa"/>
            <w:vMerge w:val="continue"/>
            <w:vAlign w:val="center"/>
          </w:tcPr>
          <w:p w14:paraId="1508926B">
            <w:pPr>
              <w:widowControl/>
              <w:rPr>
                <w:rFonts w:ascii="仿宋_GB2312" w:hAnsi="Arial" w:cs="Arial"/>
                <w:kern w:val="0"/>
                <w:sz w:val="20"/>
              </w:rPr>
            </w:pPr>
          </w:p>
        </w:tc>
        <w:tc>
          <w:tcPr>
            <w:tcW w:w="3843" w:type="dxa"/>
            <w:vMerge w:val="continue"/>
            <w:vAlign w:val="center"/>
          </w:tcPr>
          <w:p w14:paraId="04E5C454">
            <w:pPr>
              <w:widowControl/>
              <w:rPr>
                <w:rFonts w:ascii="仿宋_GB2312" w:hAnsi="Arial" w:cs="Arial"/>
                <w:kern w:val="0"/>
                <w:sz w:val="20"/>
              </w:rPr>
            </w:pPr>
          </w:p>
        </w:tc>
        <w:tc>
          <w:tcPr>
            <w:tcW w:w="633" w:type="dxa"/>
            <w:vMerge w:val="continue"/>
            <w:vAlign w:val="center"/>
          </w:tcPr>
          <w:p w14:paraId="7DA9797E">
            <w:pPr>
              <w:widowControl/>
              <w:jc w:val="center"/>
              <w:rPr>
                <w:rFonts w:ascii="仿宋_GB2312" w:hAnsi="Arial" w:cs="Arial"/>
                <w:kern w:val="0"/>
                <w:sz w:val="20"/>
              </w:rPr>
            </w:pPr>
          </w:p>
        </w:tc>
        <w:tc>
          <w:tcPr>
            <w:tcW w:w="418" w:type="dxa"/>
            <w:vAlign w:val="center"/>
          </w:tcPr>
          <w:p w14:paraId="69A6D2B4">
            <w:pPr>
              <w:autoSpaceDE w:val="0"/>
              <w:spacing w:line="240" w:lineRule="exact"/>
              <w:jc w:val="center"/>
              <w:rPr>
                <w:rFonts w:ascii="仿宋_GB2312" w:hAnsi="Arial" w:cs="Arial"/>
                <w:kern w:val="0"/>
                <w:sz w:val="20"/>
              </w:rPr>
            </w:pPr>
            <w:r>
              <w:rPr>
                <w:rFonts w:hint="eastAsia" w:ascii="仿宋_GB2312" w:hAnsi="Arial" w:cs="Arial"/>
                <w:kern w:val="0"/>
                <w:sz w:val="20"/>
              </w:rPr>
              <w:t>D</w:t>
            </w:r>
          </w:p>
        </w:tc>
        <w:tc>
          <w:tcPr>
            <w:tcW w:w="3627" w:type="dxa"/>
            <w:vAlign w:val="center"/>
          </w:tcPr>
          <w:p w14:paraId="3FEE2E0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情节严重的。</w:t>
            </w:r>
          </w:p>
        </w:tc>
        <w:tc>
          <w:tcPr>
            <w:tcW w:w="2976" w:type="dxa"/>
            <w:vAlign w:val="center"/>
          </w:tcPr>
          <w:p w14:paraId="2F68152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移送省司法厅处理。</w:t>
            </w:r>
          </w:p>
        </w:tc>
      </w:tr>
      <w:tr w14:paraId="15FE5E01">
        <w:tblPrEx>
          <w:tblCellMar>
            <w:top w:w="0" w:type="dxa"/>
            <w:left w:w="108" w:type="dxa"/>
            <w:bottom w:w="0" w:type="dxa"/>
            <w:right w:w="108" w:type="dxa"/>
          </w:tblCellMar>
        </w:tblPrEx>
        <w:trPr>
          <w:trHeight w:val="852" w:hRule="atLeast"/>
        </w:trPr>
        <w:tc>
          <w:tcPr>
            <w:tcW w:w="709" w:type="dxa"/>
            <w:vMerge w:val="restart"/>
            <w:vAlign w:val="center"/>
          </w:tcPr>
          <w:p w14:paraId="5B11132C">
            <w:pPr>
              <w:autoSpaceDE w:val="0"/>
              <w:spacing w:line="240" w:lineRule="exact"/>
              <w:jc w:val="center"/>
              <w:rPr>
                <w:rFonts w:ascii="仿宋_GB2312" w:hAnsi="Arial" w:cs="Arial"/>
                <w:kern w:val="0"/>
                <w:sz w:val="20"/>
              </w:rPr>
            </w:pPr>
            <w:r>
              <w:rPr>
                <w:rFonts w:hint="eastAsia" w:ascii="仿宋_GB2312" w:hAnsi="Arial" w:cs="Arial"/>
                <w:kern w:val="0"/>
                <w:sz w:val="20"/>
              </w:rPr>
              <w:t>1</w:t>
            </w:r>
            <w:r>
              <w:rPr>
                <w:rFonts w:ascii="仿宋_GB2312" w:hAnsi="Arial" w:cs="Arial"/>
                <w:kern w:val="0"/>
                <w:sz w:val="20"/>
              </w:rPr>
              <w:t>3</w:t>
            </w:r>
          </w:p>
        </w:tc>
        <w:tc>
          <w:tcPr>
            <w:tcW w:w="1686" w:type="dxa"/>
            <w:vMerge w:val="restart"/>
            <w:vAlign w:val="center"/>
          </w:tcPr>
          <w:p w14:paraId="39195B8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司法鉴定人同时在两个以上司法鉴定机构执业的</w:t>
            </w:r>
          </w:p>
        </w:tc>
        <w:tc>
          <w:tcPr>
            <w:tcW w:w="3843" w:type="dxa"/>
            <w:vMerge w:val="restart"/>
            <w:vAlign w:val="center"/>
          </w:tcPr>
          <w:p w14:paraId="1CD8E3A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《福建省司法鉴定管理条例》</w:t>
            </w:r>
          </w:p>
          <w:p w14:paraId="47A2F59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第四十四条</w:t>
            </w:r>
            <w:r>
              <w:rPr>
                <w:rFonts w:ascii="仿宋_GB2312" w:hAnsi="Arial" w:cs="Arial"/>
                <w:kern w:val="0"/>
                <w:sz w:val="20"/>
              </w:rPr>
              <w:t xml:space="preserve"> 违反本条例规定，司法鉴定人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51B5170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（一）同时在两个以上司法鉴定机构执业的；</w:t>
            </w:r>
          </w:p>
          <w:p w14:paraId="2B41013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（二）超出登记的执业类别鉴定的；</w:t>
            </w:r>
          </w:p>
          <w:p w14:paraId="77D98CF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（三）私自接受司法鉴定委托的；</w:t>
            </w:r>
          </w:p>
          <w:p w14:paraId="70022A6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（四）不履行保密、回避义务的；</w:t>
            </w:r>
          </w:p>
          <w:p w14:paraId="1E21E50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（五）拒绝接受司法行政部门监督、检查或者向其提供不真实材料的；</w:t>
            </w:r>
          </w:p>
          <w:p w14:paraId="155BD9C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（六）涂改、出借、出租、转让司法鉴定人执业证的；</w:t>
            </w:r>
          </w:p>
          <w:p w14:paraId="7FBF069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（七）违反司法鉴定程序、标准和技术规范进行鉴定的；</w:t>
            </w:r>
          </w:p>
          <w:p w14:paraId="5E6C40B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（八）未依法办理变更登记手续的；</w:t>
            </w:r>
          </w:p>
          <w:p w14:paraId="79FAB9E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（九）拒绝履行司法鉴定法律援助义务的；</w:t>
            </w:r>
          </w:p>
          <w:p w14:paraId="22BB2A4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（十）法律、法规规定的其他情形。</w:t>
            </w:r>
          </w:p>
        </w:tc>
        <w:tc>
          <w:tcPr>
            <w:tcW w:w="633" w:type="dxa"/>
            <w:vAlign w:val="center"/>
          </w:tcPr>
          <w:p w14:paraId="015127AE">
            <w:pPr>
              <w:autoSpaceDE w:val="0"/>
              <w:spacing w:line="240" w:lineRule="exact"/>
              <w:jc w:val="center"/>
              <w:rPr>
                <w:rFonts w:ascii="仿宋_GB2312" w:hAnsi="Arial" w:cs="Arial"/>
                <w:kern w:val="0"/>
                <w:sz w:val="20"/>
              </w:rPr>
            </w:pPr>
            <w:r>
              <w:rPr>
                <w:rFonts w:hint="eastAsia" w:ascii="仿宋_GB2312" w:hAnsi="Arial" w:cs="Arial"/>
                <w:kern w:val="0"/>
                <w:sz w:val="20"/>
              </w:rPr>
              <w:t>轻微</w:t>
            </w:r>
          </w:p>
        </w:tc>
        <w:tc>
          <w:tcPr>
            <w:tcW w:w="418" w:type="dxa"/>
            <w:vAlign w:val="center"/>
          </w:tcPr>
          <w:p w14:paraId="216C01CC">
            <w:pPr>
              <w:autoSpaceDE w:val="0"/>
              <w:spacing w:line="240" w:lineRule="exact"/>
              <w:jc w:val="center"/>
              <w:rPr>
                <w:rFonts w:ascii="仿宋_GB2312" w:hAnsi="Arial" w:cs="Arial"/>
                <w:kern w:val="0"/>
                <w:sz w:val="20"/>
              </w:rPr>
            </w:pPr>
          </w:p>
        </w:tc>
        <w:tc>
          <w:tcPr>
            <w:tcW w:w="3627" w:type="dxa"/>
            <w:vAlign w:val="center"/>
          </w:tcPr>
          <w:p w14:paraId="478DC2C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违法行为轻微并及时改正，没有造成危害后果的；</w:t>
            </w:r>
          </w:p>
          <w:p w14:paraId="24773A0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初次违法且危害后果轻微并及时改正，积极配合调查的。</w:t>
            </w:r>
          </w:p>
        </w:tc>
        <w:tc>
          <w:tcPr>
            <w:tcW w:w="2976" w:type="dxa"/>
            <w:vAlign w:val="center"/>
          </w:tcPr>
          <w:p w14:paraId="0CFB0BB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不予处罚。</w:t>
            </w:r>
          </w:p>
        </w:tc>
      </w:tr>
      <w:tr w14:paraId="7BAD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vMerge w:val="continue"/>
            <w:vAlign w:val="center"/>
          </w:tcPr>
          <w:p w14:paraId="5A690801">
            <w:pPr>
              <w:autoSpaceDE w:val="0"/>
              <w:spacing w:line="240" w:lineRule="exact"/>
              <w:jc w:val="center"/>
              <w:rPr>
                <w:rFonts w:ascii="仿宋_GB2312" w:hAnsi="Arial" w:cs="Arial"/>
                <w:kern w:val="0"/>
                <w:sz w:val="20"/>
              </w:rPr>
            </w:pPr>
          </w:p>
        </w:tc>
        <w:tc>
          <w:tcPr>
            <w:tcW w:w="1686" w:type="dxa"/>
            <w:vMerge w:val="continue"/>
            <w:vAlign w:val="center"/>
          </w:tcPr>
          <w:p w14:paraId="0A64FEAF">
            <w:pPr>
              <w:autoSpaceDE w:val="0"/>
              <w:spacing w:line="240" w:lineRule="exact"/>
              <w:ind w:firstLine="376" w:firstLineChars="200"/>
              <w:rPr>
                <w:rFonts w:ascii="仿宋_GB2312" w:hAnsi="Arial" w:cs="Arial"/>
                <w:kern w:val="0"/>
                <w:sz w:val="20"/>
              </w:rPr>
            </w:pPr>
          </w:p>
        </w:tc>
        <w:tc>
          <w:tcPr>
            <w:tcW w:w="3843" w:type="dxa"/>
            <w:vMerge w:val="continue"/>
            <w:vAlign w:val="center"/>
          </w:tcPr>
          <w:p w14:paraId="5F8B3DC3">
            <w:pPr>
              <w:autoSpaceDE w:val="0"/>
              <w:spacing w:line="240" w:lineRule="exact"/>
              <w:ind w:firstLine="376" w:firstLineChars="200"/>
              <w:rPr>
                <w:rFonts w:ascii="仿宋_GB2312" w:hAnsi="Arial" w:cs="Arial"/>
                <w:kern w:val="0"/>
                <w:sz w:val="20"/>
              </w:rPr>
            </w:pPr>
          </w:p>
        </w:tc>
        <w:tc>
          <w:tcPr>
            <w:tcW w:w="633" w:type="dxa"/>
            <w:vAlign w:val="center"/>
          </w:tcPr>
          <w:p w14:paraId="7BCD58E6">
            <w:pPr>
              <w:autoSpaceDE w:val="0"/>
              <w:spacing w:line="240" w:lineRule="exact"/>
              <w:jc w:val="center"/>
              <w:rPr>
                <w:rFonts w:ascii="仿宋_GB2312" w:hAnsi="Arial" w:cs="Arial"/>
                <w:kern w:val="0"/>
                <w:sz w:val="20"/>
              </w:rPr>
            </w:pPr>
            <w:r>
              <w:rPr>
                <w:rFonts w:hint="eastAsia" w:ascii="仿宋_GB2312" w:hAnsi="Arial" w:cs="Arial"/>
                <w:kern w:val="0"/>
                <w:sz w:val="20"/>
              </w:rPr>
              <w:t>一般</w:t>
            </w:r>
          </w:p>
        </w:tc>
        <w:tc>
          <w:tcPr>
            <w:tcW w:w="418" w:type="dxa"/>
            <w:vAlign w:val="center"/>
          </w:tcPr>
          <w:p w14:paraId="0FD86173">
            <w:pPr>
              <w:autoSpaceDE w:val="0"/>
              <w:spacing w:line="240" w:lineRule="exact"/>
              <w:jc w:val="center"/>
              <w:rPr>
                <w:rFonts w:ascii="仿宋_GB2312" w:hAnsi="Arial" w:cs="Arial"/>
                <w:kern w:val="0"/>
                <w:sz w:val="20"/>
              </w:rPr>
            </w:pPr>
          </w:p>
        </w:tc>
        <w:tc>
          <w:tcPr>
            <w:tcW w:w="3627" w:type="dxa"/>
            <w:vAlign w:val="center"/>
          </w:tcPr>
          <w:p w14:paraId="7B1F2FD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在执业机构以外的司法鉴定机构从事司法鉴定业务</w:t>
            </w:r>
            <w:r>
              <w:rPr>
                <w:rFonts w:ascii="仿宋_GB2312" w:hAnsi="Arial" w:cs="Arial"/>
                <w:kern w:val="0"/>
                <w:sz w:val="20"/>
              </w:rPr>
              <w:t>三</w:t>
            </w:r>
            <w:r>
              <w:rPr>
                <w:rFonts w:hint="eastAsia" w:ascii="仿宋_GB2312" w:hAnsi="Arial" w:cs="Arial"/>
                <w:kern w:val="0"/>
                <w:sz w:val="20"/>
              </w:rPr>
              <w:t>件以下，且不属于轻微情形的。</w:t>
            </w:r>
          </w:p>
        </w:tc>
        <w:tc>
          <w:tcPr>
            <w:tcW w:w="2976" w:type="dxa"/>
            <w:vAlign w:val="center"/>
          </w:tcPr>
          <w:p w14:paraId="767B851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警告，责令改正，有违法所得的，没收违法所得。</w:t>
            </w:r>
          </w:p>
        </w:tc>
      </w:tr>
      <w:tr w14:paraId="6862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09" w:type="dxa"/>
            <w:vMerge w:val="continue"/>
            <w:vAlign w:val="center"/>
          </w:tcPr>
          <w:p w14:paraId="3C43AA6B">
            <w:pPr>
              <w:autoSpaceDE w:val="0"/>
              <w:spacing w:line="240" w:lineRule="exact"/>
              <w:jc w:val="center"/>
              <w:rPr>
                <w:rFonts w:ascii="仿宋_GB2312" w:hAnsi="Arial" w:cs="Arial"/>
                <w:kern w:val="0"/>
                <w:sz w:val="20"/>
              </w:rPr>
            </w:pPr>
          </w:p>
        </w:tc>
        <w:tc>
          <w:tcPr>
            <w:tcW w:w="1686" w:type="dxa"/>
            <w:vMerge w:val="continue"/>
            <w:vAlign w:val="center"/>
          </w:tcPr>
          <w:p w14:paraId="0AEDAC35">
            <w:pPr>
              <w:autoSpaceDE w:val="0"/>
              <w:spacing w:line="240" w:lineRule="exact"/>
              <w:ind w:firstLine="376" w:firstLineChars="200"/>
              <w:rPr>
                <w:rFonts w:ascii="仿宋_GB2312" w:hAnsi="Arial" w:cs="Arial"/>
                <w:kern w:val="0"/>
                <w:sz w:val="20"/>
              </w:rPr>
            </w:pPr>
          </w:p>
        </w:tc>
        <w:tc>
          <w:tcPr>
            <w:tcW w:w="3843" w:type="dxa"/>
            <w:vMerge w:val="continue"/>
            <w:vAlign w:val="center"/>
          </w:tcPr>
          <w:p w14:paraId="5AF41EDB">
            <w:pPr>
              <w:autoSpaceDE w:val="0"/>
              <w:spacing w:line="240" w:lineRule="exact"/>
              <w:ind w:firstLine="376" w:firstLineChars="200"/>
              <w:rPr>
                <w:rFonts w:ascii="仿宋_GB2312" w:hAnsi="Arial" w:cs="Arial"/>
                <w:kern w:val="0"/>
                <w:sz w:val="20"/>
              </w:rPr>
            </w:pPr>
          </w:p>
        </w:tc>
        <w:tc>
          <w:tcPr>
            <w:tcW w:w="633" w:type="dxa"/>
            <w:vMerge w:val="restart"/>
            <w:vAlign w:val="center"/>
          </w:tcPr>
          <w:p w14:paraId="62509AD6">
            <w:pPr>
              <w:autoSpaceDE w:val="0"/>
              <w:spacing w:line="240" w:lineRule="exact"/>
              <w:jc w:val="center"/>
              <w:rPr>
                <w:rFonts w:ascii="仿宋_GB2312" w:hAnsi="Arial" w:cs="Arial"/>
                <w:kern w:val="0"/>
                <w:sz w:val="20"/>
              </w:rPr>
            </w:pPr>
            <w:r>
              <w:rPr>
                <w:rFonts w:hint="eastAsia" w:ascii="仿宋_GB2312" w:hAnsi="Arial" w:cs="Arial"/>
                <w:kern w:val="0"/>
                <w:sz w:val="20"/>
              </w:rPr>
              <w:t>严重</w:t>
            </w:r>
          </w:p>
        </w:tc>
        <w:tc>
          <w:tcPr>
            <w:tcW w:w="418" w:type="dxa"/>
            <w:vAlign w:val="center"/>
          </w:tcPr>
          <w:p w14:paraId="4950F76E">
            <w:pPr>
              <w:autoSpaceDE w:val="0"/>
              <w:spacing w:line="240" w:lineRule="exact"/>
              <w:jc w:val="center"/>
              <w:rPr>
                <w:rFonts w:ascii="仿宋_GB2312" w:hAnsi="Arial" w:cs="Arial"/>
                <w:kern w:val="0"/>
                <w:sz w:val="20"/>
              </w:rPr>
            </w:pPr>
            <w:r>
              <w:rPr>
                <w:rFonts w:hint="eastAsia" w:ascii="仿宋_GB2312" w:hAnsi="Arial" w:cs="Arial"/>
                <w:kern w:val="0"/>
                <w:sz w:val="20"/>
              </w:rPr>
              <w:t>A</w:t>
            </w:r>
          </w:p>
        </w:tc>
        <w:tc>
          <w:tcPr>
            <w:tcW w:w="3627" w:type="dxa"/>
            <w:vAlign w:val="center"/>
          </w:tcPr>
          <w:p w14:paraId="4231222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在执业机构以外的司法鉴定机构从事司法鉴定业务四至五件的；</w:t>
            </w:r>
          </w:p>
          <w:p w14:paraId="71F93C2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，但能积极消除影响的。</w:t>
            </w:r>
          </w:p>
        </w:tc>
        <w:tc>
          <w:tcPr>
            <w:tcW w:w="2976" w:type="dxa"/>
            <w:vAlign w:val="center"/>
          </w:tcPr>
          <w:p w14:paraId="01850D7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给予停止从事司法鉴定业务三个月以上六个月以下的处罚；有违法所得的，没收违法所得。</w:t>
            </w:r>
          </w:p>
        </w:tc>
      </w:tr>
      <w:tr w14:paraId="0C62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09" w:type="dxa"/>
            <w:vMerge w:val="continue"/>
            <w:vAlign w:val="center"/>
          </w:tcPr>
          <w:p w14:paraId="220B8E8B">
            <w:pPr>
              <w:autoSpaceDE w:val="0"/>
              <w:spacing w:line="240" w:lineRule="exact"/>
              <w:jc w:val="center"/>
              <w:rPr>
                <w:rFonts w:ascii="仿宋_GB2312" w:hAnsi="Arial" w:cs="Arial"/>
                <w:kern w:val="0"/>
                <w:sz w:val="20"/>
              </w:rPr>
            </w:pPr>
          </w:p>
        </w:tc>
        <w:tc>
          <w:tcPr>
            <w:tcW w:w="1686" w:type="dxa"/>
            <w:vMerge w:val="continue"/>
            <w:vAlign w:val="center"/>
          </w:tcPr>
          <w:p w14:paraId="30682671">
            <w:pPr>
              <w:autoSpaceDE w:val="0"/>
              <w:spacing w:line="240" w:lineRule="exact"/>
              <w:ind w:firstLine="376" w:firstLineChars="200"/>
              <w:rPr>
                <w:rFonts w:ascii="仿宋_GB2312" w:hAnsi="Arial" w:cs="Arial"/>
                <w:kern w:val="0"/>
                <w:sz w:val="20"/>
              </w:rPr>
            </w:pPr>
          </w:p>
        </w:tc>
        <w:tc>
          <w:tcPr>
            <w:tcW w:w="3843" w:type="dxa"/>
            <w:vMerge w:val="continue"/>
            <w:vAlign w:val="center"/>
          </w:tcPr>
          <w:p w14:paraId="26977C84">
            <w:pPr>
              <w:autoSpaceDE w:val="0"/>
              <w:spacing w:line="240" w:lineRule="exact"/>
              <w:ind w:firstLine="376" w:firstLineChars="200"/>
              <w:rPr>
                <w:rFonts w:ascii="仿宋_GB2312" w:hAnsi="Arial" w:cs="Arial"/>
                <w:kern w:val="0"/>
                <w:sz w:val="20"/>
              </w:rPr>
            </w:pPr>
          </w:p>
        </w:tc>
        <w:tc>
          <w:tcPr>
            <w:tcW w:w="633" w:type="dxa"/>
            <w:vMerge w:val="continue"/>
            <w:vAlign w:val="center"/>
          </w:tcPr>
          <w:p w14:paraId="1C90A806">
            <w:pPr>
              <w:autoSpaceDE w:val="0"/>
              <w:spacing w:line="240" w:lineRule="exact"/>
              <w:jc w:val="center"/>
              <w:rPr>
                <w:rFonts w:ascii="仿宋_GB2312" w:hAnsi="Arial" w:cs="Arial"/>
                <w:kern w:val="0"/>
                <w:sz w:val="20"/>
              </w:rPr>
            </w:pPr>
          </w:p>
        </w:tc>
        <w:tc>
          <w:tcPr>
            <w:tcW w:w="418" w:type="dxa"/>
            <w:vAlign w:val="center"/>
          </w:tcPr>
          <w:p w14:paraId="748AC060">
            <w:pPr>
              <w:autoSpaceDE w:val="0"/>
              <w:spacing w:line="240" w:lineRule="exact"/>
              <w:jc w:val="center"/>
              <w:rPr>
                <w:rFonts w:ascii="仿宋_GB2312" w:hAnsi="Arial" w:cs="Arial"/>
                <w:kern w:val="0"/>
                <w:sz w:val="20"/>
              </w:rPr>
            </w:pPr>
            <w:r>
              <w:rPr>
                <w:rFonts w:hint="eastAsia" w:ascii="仿宋_GB2312" w:hAnsi="Arial" w:cs="Arial"/>
                <w:kern w:val="0"/>
                <w:sz w:val="20"/>
              </w:rPr>
              <w:t>B</w:t>
            </w:r>
          </w:p>
        </w:tc>
        <w:tc>
          <w:tcPr>
            <w:tcW w:w="3627" w:type="dxa"/>
            <w:vAlign w:val="center"/>
          </w:tcPr>
          <w:p w14:paraId="0A0306A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在执业机构以外的司法鉴定机构从事司法鉴定业务六至十件的；</w:t>
            </w:r>
          </w:p>
          <w:p w14:paraId="312418F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因同时在两个以上司法鉴定机构执业被处警告，两年内再次实施该违法行为的；</w:t>
            </w:r>
          </w:p>
          <w:p w14:paraId="50DE170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的。</w:t>
            </w:r>
          </w:p>
        </w:tc>
        <w:tc>
          <w:tcPr>
            <w:tcW w:w="2976" w:type="dxa"/>
            <w:vAlign w:val="center"/>
          </w:tcPr>
          <w:p w14:paraId="7325CE2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给予停止从事司法鉴定业务六个月以上九个月以下的处罚；有违法所得的，没收违法所得。</w:t>
            </w:r>
          </w:p>
        </w:tc>
      </w:tr>
      <w:tr w14:paraId="1D83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709" w:type="dxa"/>
            <w:vMerge w:val="continue"/>
            <w:vAlign w:val="center"/>
          </w:tcPr>
          <w:p w14:paraId="2C3910FB">
            <w:pPr>
              <w:autoSpaceDE w:val="0"/>
              <w:spacing w:line="240" w:lineRule="exact"/>
              <w:jc w:val="center"/>
              <w:rPr>
                <w:rFonts w:ascii="仿宋_GB2312" w:hAnsi="Arial" w:cs="Arial"/>
                <w:kern w:val="0"/>
                <w:sz w:val="20"/>
              </w:rPr>
            </w:pPr>
          </w:p>
        </w:tc>
        <w:tc>
          <w:tcPr>
            <w:tcW w:w="1686" w:type="dxa"/>
            <w:vMerge w:val="continue"/>
            <w:vAlign w:val="center"/>
          </w:tcPr>
          <w:p w14:paraId="244D3AA9">
            <w:pPr>
              <w:autoSpaceDE w:val="0"/>
              <w:spacing w:line="240" w:lineRule="exact"/>
              <w:ind w:firstLine="376" w:firstLineChars="200"/>
              <w:rPr>
                <w:rFonts w:ascii="仿宋_GB2312" w:hAnsi="Arial" w:cs="Arial"/>
                <w:kern w:val="0"/>
                <w:sz w:val="20"/>
              </w:rPr>
            </w:pPr>
          </w:p>
        </w:tc>
        <w:tc>
          <w:tcPr>
            <w:tcW w:w="3843" w:type="dxa"/>
            <w:vMerge w:val="continue"/>
            <w:vAlign w:val="center"/>
          </w:tcPr>
          <w:p w14:paraId="41D03831">
            <w:pPr>
              <w:autoSpaceDE w:val="0"/>
              <w:spacing w:line="240" w:lineRule="exact"/>
              <w:ind w:firstLine="376" w:firstLineChars="200"/>
              <w:rPr>
                <w:rFonts w:ascii="仿宋_GB2312" w:hAnsi="Arial" w:cs="Arial"/>
                <w:kern w:val="0"/>
                <w:sz w:val="20"/>
              </w:rPr>
            </w:pPr>
          </w:p>
        </w:tc>
        <w:tc>
          <w:tcPr>
            <w:tcW w:w="633" w:type="dxa"/>
            <w:vMerge w:val="continue"/>
            <w:vAlign w:val="center"/>
          </w:tcPr>
          <w:p w14:paraId="6C087E9F">
            <w:pPr>
              <w:autoSpaceDE w:val="0"/>
              <w:spacing w:line="240" w:lineRule="exact"/>
              <w:jc w:val="center"/>
              <w:rPr>
                <w:rFonts w:ascii="仿宋_GB2312" w:hAnsi="Arial" w:cs="Arial"/>
                <w:kern w:val="0"/>
                <w:sz w:val="20"/>
              </w:rPr>
            </w:pPr>
          </w:p>
        </w:tc>
        <w:tc>
          <w:tcPr>
            <w:tcW w:w="418" w:type="dxa"/>
            <w:vAlign w:val="center"/>
          </w:tcPr>
          <w:p w14:paraId="1CEE9D43">
            <w:pPr>
              <w:autoSpaceDE w:val="0"/>
              <w:spacing w:line="240" w:lineRule="exact"/>
              <w:jc w:val="center"/>
              <w:rPr>
                <w:rFonts w:ascii="仿宋_GB2312" w:hAnsi="Arial" w:cs="Arial"/>
                <w:kern w:val="0"/>
                <w:sz w:val="20"/>
              </w:rPr>
            </w:pPr>
            <w:r>
              <w:rPr>
                <w:rFonts w:hint="eastAsia" w:ascii="仿宋_GB2312" w:hAnsi="Arial" w:cs="Arial"/>
                <w:kern w:val="0"/>
                <w:sz w:val="20"/>
              </w:rPr>
              <w:t>C</w:t>
            </w:r>
          </w:p>
        </w:tc>
        <w:tc>
          <w:tcPr>
            <w:tcW w:w="3627" w:type="dxa"/>
            <w:vAlign w:val="center"/>
          </w:tcPr>
          <w:p w14:paraId="0913E4C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在执业机构以外的司法鉴定机构从事鉴定业务十一件以上的；</w:t>
            </w:r>
          </w:p>
          <w:p w14:paraId="5B3CDDD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经责令改正，拒不改正的；</w:t>
            </w:r>
          </w:p>
          <w:p w14:paraId="4918683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因同时在两个以上司法鉴定机构执业被处停止从事司法鉴定业务，两年内再次实施该违法行为的；</w:t>
            </w:r>
          </w:p>
          <w:p w14:paraId="4863B6C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造成严重后果的。</w:t>
            </w:r>
          </w:p>
        </w:tc>
        <w:tc>
          <w:tcPr>
            <w:tcW w:w="2976" w:type="dxa"/>
            <w:vAlign w:val="center"/>
          </w:tcPr>
          <w:p w14:paraId="346839E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给予停止从事司法鉴定业务九个月以上一年以下的处罚；有违法所得的，没收违法所得。</w:t>
            </w:r>
          </w:p>
        </w:tc>
      </w:tr>
      <w:tr w14:paraId="3CC9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474C8070">
            <w:pPr>
              <w:widowControl/>
              <w:jc w:val="center"/>
              <w:rPr>
                <w:rFonts w:ascii="仿宋_GB2312" w:hAnsi="Arial" w:cs="Arial"/>
                <w:kern w:val="0"/>
                <w:sz w:val="20"/>
              </w:rPr>
            </w:pPr>
          </w:p>
        </w:tc>
        <w:tc>
          <w:tcPr>
            <w:tcW w:w="1686" w:type="dxa"/>
            <w:vMerge w:val="continue"/>
            <w:vAlign w:val="center"/>
          </w:tcPr>
          <w:p w14:paraId="5CE82CCA">
            <w:pPr>
              <w:widowControl/>
              <w:rPr>
                <w:rFonts w:ascii="仿宋_GB2312" w:hAnsi="Arial" w:cs="Arial"/>
                <w:kern w:val="0"/>
                <w:sz w:val="20"/>
              </w:rPr>
            </w:pPr>
          </w:p>
        </w:tc>
        <w:tc>
          <w:tcPr>
            <w:tcW w:w="3843" w:type="dxa"/>
            <w:vMerge w:val="continue"/>
            <w:vAlign w:val="center"/>
          </w:tcPr>
          <w:p w14:paraId="520B34FF">
            <w:pPr>
              <w:widowControl/>
              <w:rPr>
                <w:rFonts w:ascii="仿宋_GB2312" w:hAnsi="Arial" w:cs="Arial"/>
                <w:kern w:val="0"/>
                <w:sz w:val="20"/>
              </w:rPr>
            </w:pPr>
          </w:p>
        </w:tc>
        <w:tc>
          <w:tcPr>
            <w:tcW w:w="633" w:type="dxa"/>
            <w:vMerge w:val="continue"/>
            <w:vAlign w:val="center"/>
          </w:tcPr>
          <w:p w14:paraId="12FCFEE5">
            <w:pPr>
              <w:widowControl/>
              <w:jc w:val="center"/>
              <w:rPr>
                <w:rFonts w:ascii="仿宋_GB2312" w:hAnsi="Arial" w:cs="Arial"/>
                <w:kern w:val="0"/>
                <w:sz w:val="20"/>
              </w:rPr>
            </w:pPr>
          </w:p>
        </w:tc>
        <w:tc>
          <w:tcPr>
            <w:tcW w:w="418" w:type="dxa"/>
            <w:vAlign w:val="center"/>
          </w:tcPr>
          <w:p w14:paraId="0ECB4C05">
            <w:pPr>
              <w:autoSpaceDE w:val="0"/>
              <w:spacing w:line="240" w:lineRule="exact"/>
              <w:jc w:val="center"/>
              <w:rPr>
                <w:rFonts w:ascii="仿宋_GB2312" w:hAnsi="Arial" w:cs="Arial"/>
                <w:kern w:val="0"/>
                <w:sz w:val="20"/>
              </w:rPr>
            </w:pPr>
            <w:r>
              <w:rPr>
                <w:rFonts w:hint="eastAsia" w:ascii="仿宋_GB2312" w:hAnsi="Arial" w:cs="Arial"/>
                <w:kern w:val="0"/>
                <w:sz w:val="20"/>
              </w:rPr>
              <w:t>D</w:t>
            </w:r>
          </w:p>
        </w:tc>
        <w:tc>
          <w:tcPr>
            <w:tcW w:w="3627" w:type="dxa"/>
            <w:vAlign w:val="center"/>
          </w:tcPr>
          <w:p w14:paraId="2830117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情节严重的。</w:t>
            </w:r>
          </w:p>
        </w:tc>
        <w:tc>
          <w:tcPr>
            <w:tcW w:w="2976" w:type="dxa"/>
            <w:vAlign w:val="center"/>
          </w:tcPr>
          <w:p w14:paraId="571ADE2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移送省司法厅处理。</w:t>
            </w:r>
          </w:p>
        </w:tc>
      </w:tr>
      <w:tr w14:paraId="0A04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09" w:type="dxa"/>
            <w:vMerge w:val="restart"/>
            <w:vAlign w:val="center"/>
          </w:tcPr>
          <w:p w14:paraId="298635F2">
            <w:pPr>
              <w:autoSpaceDE w:val="0"/>
              <w:spacing w:line="240" w:lineRule="exact"/>
              <w:jc w:val="center"/>
              <w:rPr>
                <w:rFonts w:ascii="仿宋_GB2312" w:hAnsi="Arial" w:cs="Arial"/>
                <w:kern w:val="0"/>
                <w:sz w:val="20"/>
              </w:rPr>
            </w:pPr>
            <w:r>
              <w:rPr>
                <w:rFonts w:hint="eastAsia" w:ascii="仿宋_GB2312" w:hAnsi="Arial" w:cs="Arial"/>
                <w:kern w:val="0"/>
                <w:sz w:val="20"/>
              </w:rPr>
              <w:t>1</w:t>
            </w:r>
            <w:r>
              <w:rPr>
                <w:rFonts w:ascii="仿宋_GB2312" w:hAnsi="Arial" w:cs="Arial"/>
                <w:kern w:val="0"/>
                <w:sz w:val="20"/>
              </w:rPr>
              <w:t>4</w:t>
            </w:r>
          </w:p>
        </w:tc>
        <w:tc>
          <w:tcPr>
            <w:tcW w:w="1686" w:type="dxa"/>
            <w:vMerge w:val="restart"/>
            <w:vAlign w:val="center"/>
          </w:tcPr>
          <w:p w14:paraId="1CD05DA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司法鉴定人超出登记的执业类别执业的</w:t>
            </w:r>
          </w:p>
        </w:tc>
        <w:tc>
          <w:tcPr>
            <w:tcW w:w="3843" w:type="dxa"/>
            <w:vMerge w:val="restart"/>
            <w:vAlign w:val="center"/>
          </w:tcPr>
          <w:p w14:paraId="00A4C5B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《福建省司法鉴定管理条例》</w:t>
            </w:r>
          </w:p>
          <w:p w14:paraId="4C423B0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第四十四条</w:t>
            </w:r>
            <w:r>
              <w:rPr>
                <w:rFonts w:ascii="仿宋_GB2312" w:hAnsi="Arial" w:cs="Arial"/>
                <w:kern w:val="0"/>
                <w:sz w:val="20"/>
              </w:rPr>
              <w:t xml:space="preserve"> 违反本条例规定，司法鉴定人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23E02A5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（一）同时在两个以上司法鉴定机构执业的；</w:t>
            </w:r>
          </w:p>
          <w:p w14:paraId="69C4BE3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（二）超出登记的执业类别鉴定的；</w:t>
            </w:r>
          </w:p>
          <w:p w14:paraId="3BC14A4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（三）私自接受司法鉴定委托的；</w:t>
            </w:r>
          </w:p>
          <w:p w14:paraId="014C200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（四）不履行保密、回避义务的；</w:t>
            </w:r>
          </w:p>
          <w:p w14:paraId="60764F6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（五）拒绝接受司法行政部门监督、检查或者向其提供不真实材料的；</w:t>
            </w:r>
          </w:p>
          <w:p w14:paraId="35D1744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（六）涂改、出借、出租、转让司法鉴定人执业证的；</w:t>
            </w:r>
          </w:p>
          <w:p w14:paraId="3F673DE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（七）违反司法鉴定程序、标准和技术规范进行鉴定的；</w:t>
            </w:r>
          </w:p>
          <w:p w14:paraId="76BFC7B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（八）未依法办理变更登记手续的；</w:t>
            </w:r>
          </w:p>
          <w:p w14:paraId="365EE6F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（九）拒绝履行司法鉴定法律援助义务的；</w:t>
            </w:r>
          </w:p>
          <w:p w14:paraId="71D07AC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（十）法律、法规规定的其他情形。</w:t>
            </w:r>
          </w:p>
        </w:tc>
        <w:tc>
          <w:tcPr>
            <w:tcW w:w="633" w:type="dxa"/>
            <w:vAlign w:val="center"/>
          </w:tcPr>
          <w:p w14:paraId="66043D8D">
            <w:pPr>
              <w:autoSpaceDE w:val="0"/>
              <w:spacing w:line="240" w:lineRule="exact"/>
              <w:jc w:val="center"/>
              <w:rPr>
                <w:rFonts w:ascii="仿宋_GB2312" w:hAnsi="Arial" w:cs="Arial"/>
                <w:kern w:val="0"/>
                <w:sz w:val="20"/>
              </w:rPr>
            </w:pPr>
            <w:r>
              <w:rPr>
                <w:rFonts w:hint="eastAsia" w:ascii="仿宋_GB2312" w:hAnsi="Arial" w:cs="Arial"/>
                <w:kern w:val="0"/>
                <w:sz w:val="20"/>
              </w:rPr>
              <w:t>轻微</w:t>
            </w:r>
          </w:p>
        </w:tc>
        <w:tc>
          <w:tcPr>
            <w:tcW w:w="418" w:type="dxa"/>
            <w:vAlign w:val="center"/>
          </w:tcPr>
          <w:p w14:paraId="4BBA28DB">
            <w:pPr>
              <w:autoSpaceDE w:val="0"/>
              <w:spacing w:line="240" w:lineRule="exact"/>
              <w:jc w:val="center"/>
              <w:rPr>
                <w:rFonts w:ascii="仿宋_GB2312" w:hAnsi="Arial" w:cs="Arial"/>
                <w:kern w:val="0"/>
                <w:sz w:val="20"/>
              </w:rPr>
            </w:pPr>
          </w:p>
        </w:tc>
        <w:tc>
          <w:tcPr>
            <w:tcW w:w="3627" w:type="dxa"/>
            <w:vAlign w:val="center"/>
          </w:tcPr>
          <w:p w14:paraId="3FBE433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违法行为轻微并及时改正，没有造成危害后果的；</w:t>
            </w:r>
          </w:p>
          <w:p w14:paraId="0125267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初次违法且危害后果轻微并及时改正，积极配合调查的。</w:t>
            </w:r>
          </w:p>
        </w:tc>
        <w:tc>
          <w:tcPr>
            <w:tcW w:w="2976" w:type="dxa"/>
            <w:vAlign w:val="center"/>
          </w:tcPr>
          <w:p w14:paraId="09407CE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不予处罚。</w:t>
            </w:r>
          </w:p>
        </w:tc>
      </w:tr>
      <w:tr w14:paraId="4582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9" w:type="dxa"/>
            <w:vMerge w:val="continue"/>
            <w:vAlign w:val="center"/>
          </w:tcPr>
          <w:p w14:paraId="579BDD54">
            <w:pPr>
              <w:widowControl/>
              <w:jc w:val="center"/>
              <w:rPr>
                <w:rFonts w:ascii="仿宋_GB2312" w:hAnsi="Arial" w:cs="Arial"/>
                <w:kern w:val="0"/>
                <w:sz w:val="20"/>
              </w:rPr>
            </w:pPr>
          </w:p>
        </w:tc>
        <w:tc>
          <w:tcPr>
            <w:tcW w:w="1686" w:type="dxa"/>
            <w:vMerge w:val="continue"/>
            <w:vAlign w:val="center"/>
          </w:tcPr>
          <w:p w14:paraId="1186D3D8">
            <w:pPr>
              <w:widowControl/>
              <w:rPr>
                <w:rFonts w:ascii="仿宋_GB2312" w:hAnsi="Arial" w:cs="Arial"/>
                <w:kern w:val="0"/>
                <w:sz w:val="20"/>
              </w:rPr>
            </w:pPr>
          </w:p>
        </w:tc>
        <w:tc>
          <w:tcPr>
            <w:tcW w:w="3843" w:type="dxa"/>
            <w:vMerge w:val="continue"/>
            <w:vAlign w:val="center"/>
          </w:tcPr>
          <w:p w14:paraId="7C79CC0C">
            <w:pPr>
              <w:widowControl/>
              <w:rPr>
                <w:rFonts w:ascii="仿宋_GB2312" w:hAnsi="Arial" w:cs="Arial"/>
                <w:kern w:val="0"/>
                <w:sz w:val="20"/>
              </w:rPr>
            </w:pPr>
          </w:p>
        </w:tc>
        <w:tc>
          <w:tcPr>
            <w:tcW w:w="633" w:type="dxa"/>
            <w:vAlign w:val="center"/>
          </w:tcPr>
          <w:p w14:paraId="6795EC9B">
            <w:pPr>
              <w:autoSpaceDE w:val="0"/>
              <w:spacing w:line="240" w:lineRule="exact"/>
              <w:jc w:val="center"/>
              <w:rPr>
                <w:rFonts w:ascii="仿宋_GB2312" w:hAnsi="Arial" w:cs="Arial"/>
                <w:kern w:val="0"/>
                <w:sz w:val="20"/>
              </w:rPr>
            </w:pPr>
            <w:r>
              <w:rPr>
                <w:rFonts w:hint="eastAsia" w:ascii="仿宋_GB2312" w:hAnsi="Arial" w:cs="Arial"/>
                <w:kern w:val="0"/>
                <w:sz w:val="20"/>
              </w:rPr>
              <w:t>一般</w:t>
            </w:r>
          </w:p>
        </w:tc>
        <w:tc>
          <w:tcPr>
            <w:tcW w:w="418" w:type="dxa"/>
            <w:vAlign w:val="center"/>
          </w:tcPr>
          <w:p w14:paraId="7DA2E712">
            <w:pPr>
              <w:autoSpaceDE w:val="0"/>
              <w:spacing w:line="240" w:lineRule="exact"/>
              <w:jc w:val="center"/>
              <w:rPr>
                <w:rFonts w:ascii="仿宋_GB2312" w:hAnsi="Arial" w:cs="Arial"/>
                <w:kern w:val="0"/>
                <w:sz w:val="20"/>
              </w:rPr>
            </w:pPr>
          </w:p>
        </w:tc>
        <w:tc>
          <w:tcPr>
            <w:tcW w:w="3627" w:type="dxa"/>
            <w:vAlign w:val="center"/>
          </w:tcPr>
          <w:p w14:paraId="6D87ABE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超出登记的执业类别从事司法鉴定业务</w:t>
            </w:r>
            <w:r>
              <w:rPr>
                <w:rFonts w:ascii="仿宋_GB2312" w:hAnsi="Arial" w:cs="Arial"/>
                <w:kern w:val="0"/>
                <w:sz w:val="20"/>
              </w:rPr>
              <w:t>三</w:t>
            </w:r>
            <w:r>
              <w:rPr>
                <w:rFonts w:hint="eastAsia" w:ascii="仿宋_GB2312" w:hAnsi="Arial" w:cs="Arial"/>
                <w:kern w:val="0"/>
                <w:sz w:val="20"/>
              </w:rPr>
              <w:t>件以下，且不属于轻微情形的。</w:t>
            </w:r>
          </w:p>
        </w:tc>
        <w:tc>
          <w:tcPr>
            <w:tcW w:w="2976" w:type="dxa"/>
            <w:vAlign w:val="center"/>
          </w:tcPr>
          <w:p w14:paraId="08DA9B4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警告，责令改正，有违法所得的，没收违法所得。</w:t>
            </w:r>
          </w:p>
        </w:tc>
      </w:tr>
      <w:tr w14:paraId="0079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09" w:type="dxa"/>
            <w:vMerge w:val="continue"/>
            <w:vAlign w:val="center"/>
          </w:tcPr>
          <w:p w14:paraId="4803D681">
            <w:pPr>
              <w:widowControl/>
              <w:jc w:val="center"/>
              <w:rPr>
                <w:rFonts w:ascii="仿宋_GB2312" w:hAnsi="Arial" w:cs="Arial"/>
                <w:kern w:val="0"/>
                <w:sz w:val="20"/>
              </w:rPr>
            </w:pPr>
          </w:p>
        </w:tc>
        <w:tc>
          <w:tcPr>
            <w:tcW w:w="1686" w:type="dxa"/>
            <w:vMerge w:val="continue"/>
            <w:vAlign w:val="center"/>
          </w:tcPr>
          <w:p w14:paraId="5648F372">
            <w:pPr>
              <w:widowControl/>
              <w:rPr>
                <w:rFonts w:ascii="仿宋_GB2312" w:hAnsi="Arial" w:cs="Arial"/>
                <w:kern w:val="0"/>
                <w:sz w:val="20"/>
              </w:rPr>
            </w:pPr>
          </w:p>
        </w:tc>
        <w:tc>
          <w:tcPr>
            <w:tcW w:w="3843" w:type="dxa"/>
            <w:vMerge w:val="continue"/>
            <w:vAlign w:val="center"/>
          </w:tcPr>
          <w:p w14:paraId="47B03B6C">
            <w:pPr>
              <w:widowControl/>
              <w:rPr>
                <w:rFonts w:ascii="仿宋_GB2312" w:hAnsi="Arial" w:cs="Arial"/>
                <w:kern w:val="0"/>
                <w:sz w:val="20"/>
              </w:rPr>
            </w:pPr>
          </w:p>
        </w:tc>
        <w:tc>
          <w:tcPr>
            <w:tcW w:w="633" w:type="dxa"/>
            <w:vMerge w:val="restart"/>
            <w:vAlign w:val="center"/>
          </w:tcPr>
          <w:p w14:paraId="4EE4845C">
            <w:pPr>
              <w:autoSpaceDE w:val="0"/>
              <w:spacing w:line="240" w:lineRule="exact"/>
              <w:jc w:val="center"/>
              <w:rPr>
                <w:rFonts w:ascii="仿宋_GB2312" w:hAnsi="Arial" w:cs="Arial"/>
                <w:kern w:val="0"/>
                <w:sz w:val="20"/>
              </w:rPr>
            </w:pPr>
            <w:r>
              <w:rPr>
                <w:rFonts w:hint="eastAsia" w:ascii="仿宋_GB2312" w:hAnsi="Arial" w:cs="Arial"/>
                <w:kern w:val="0"/>
                <w:sz w:val="20"/>
              </w:rPr>
              <w:t>严重</w:t>
            </w:r>
          </w:p>
        </w:tc>
        <w:tc>
          <w:tcPr>
            <w:tcW w:w="418" w:type="dxa"/>
            <w:vAlign w:val="center"/>
          </w:tcPr>
          <w:p w14:paraId="2FB6AD5E">
            <w:pPr>
              <w:autoSpaceDE w:val="0"/>
              <w:spacing w:line="240" w:lineRule="exact"/>
              <w:jc w:val="center"/>
              <w:rPr>
                <w:rFonts w:ascii="仿宋_GB2312" w:hAnsi="Arial" w:cs="Arial"/>
                <w:kern w:val="0"/>
                <w:sz w:val="20"/>
              </w:rPr>
            </w:pPr>
            <w:r>
              <w:rPr>
                <w:rFonts w:hint="eastAsia" w:ascii="仿宋_GB2312" w:hAnsi="Arial" w:cs="Arial"/>
                <w:kern w:val="0"/>
                <w:sz w:val="20"/>
              </w:rPr>
              <w:t>A</w:t>
            </w:r>
          </w:p>
        </w:tc>
        <w:tc>
          <w:tcPr>
            <w:tcW w:w="3627" w:type="dxa"/>
            <w:vAlign w:val="center"/>
          </w:tcPr>
          <w:p w14:paraId="0E25B0D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超出登记的执业类别从事司法鉴定业务四至五件的；</w:t>
            </w:r>
          </w:p>
          <w:p w14:paraId="56FECD3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，但能积极消除影响的。</w:t>
            </w:r>
          </w:p>
        </w:tc>
        <w:tc>
          <w:tcPr>
            <w:tcW w:w="2976" w:type="dxa"/>
            <w:vAlign w:val="center"/>
          </w:tcPr>
          <w:p w14:paraId="0813F3B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给予停止从事司法鉴定业务三个月以上六个月以下的处罚；有违法所得的，没收违法所得。</w:t>
            </w:r>
          </w:p>
        </w:tc>
      </w:tr>
      <w:tr w14:paraId="44D7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709" w:type="dxa"/>
            <w:vMerge w:val="continue"/>
            <w:vAlign w:val="center"/>
          </w:tcPr>
          <w:p w14:paraId="60DC4B6E">
            <w:pPr>
              <w:widowControl/>
              <w:jc w:val="center"/>
              <w:rPr>
                <w:rFonts w:ascii="仿宋_GB2312" w:hAnsi="Arial" w:cs="Arial"/>
                <w:kern w:val="0"/>
                <w:sz w:val="20"/>
              </w:rPr>
            </w:pPr>
          </w:p>
        </w:tc>
        <w:tc>
          <w:tcPr>
            <w:tcW w:w="1686" w:type="dxa"/>
            <w:vMerge w:val="continue"/>
            <w:vAlign w:val="center"/>
          </w:tcPr>
          <w:p w14:paraId="7E46AB5A">
            <w:pPr>
              <w:widowControl/>
              <w:rPr>
                <w:rFonts w:ascii="仿宋_GB2312" w:hAnsi="Arial" w:cs="Arial"/>
                <w:kern w:val="0"/>
                <w:sz w:val="20"/>
              </w:rPr>
            </w:pPr>
          </w:p>
        </w:tc>
        <w:tc>
          <w:tcPr>
            <w:tcW w:w="3843" w:type="dxa"/>
            <w:vMerge w:val="continue"/>
            <w:vAlign w:val="center"/>
          </w:tcPr>
          <w:p w14:paraId="782892AE">
            <w:pPr>
              <w:widowControl/>
              <w:rPr>
                <w:rFonts w:ascii="仿宋_GB2312" w:hAnsi="Arial" w:cs="Arial"/>
                <w:kern w:val="0"/>
                <w:sz w:val="20"/>
              </w:rPr>
            </w:pPr>
          </w:p>
        </w:tc>
        <w:tc>
          <w:tcPr>
            <w:tcW w:w="633" w:type="dxa"/>
            <w:vMerge w:val="continue"/>
            <w:vAlign w:val="center"/>
          </w:tcPr>
          <w:p w14:paraId="47900822">
            <w:pPr>
              <w:widowControl/>
              <w:jc w:val="center"/>
              <w:rPr>
                <w:rFonts w:ascii="仿宋_GB2312" w:hAnsi="Arial" w:cs="Arial"/>
                <w:kern w:val="0"/>
                <w:sz w:val="20"/>
              </w:rPr>
            </w:pPr>
          </w:p>
        </w:tc>
        <w:tc>
          <w:tcPr>
            <w:tcW w:w="418" w:type="dxa"/>
            <w:vAlign w:val="center"/>
          </w:tcPr>
          <w:p w14:paraId="7B94E1FB">
            <w:pPr>
              <w:autoSpaceDE w:val="0"/>
              <w:spacing w:line="240" w:lineRule="exact"/>
              <w:jc w:val="center"/>
              <w:rPr>
                <w:rFonts w:ascii="仿宋_GB2312" w:hAnsi="Arial" w:cs="Arial"/>
                <w:kern w:val="0"/>
                <w:sz w:val="20"/>
              </w:rPr>
            </w:pPr>
            <w:r>
              <w:rPr>
                <w:rFonts w:hint="eastAsia" w:ascii="仿宋_GB2312" w:hAnsi="Arial" w:cs="Arial"/>
                <w:kern w:val="0"/>
                <w:sz w:val="20"/>
              </w:rPr>
              <w:t>B</w:t>
            </w:r>
          </w:p>
        </w:tc>
        <w:tc>
          <w:tcPr>
            <w:tcW w:w="3627" w:type="dxa"/>
            <w:vAlign w:val="center"/>
          </w:tcPr>
          <w:p w14:paraId="19AE4E0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超出登记的执业类别从事司法鉴定业务六至十件的；</w:t>
            </w:r>
          </w:p>
          <w:p w14:paraId="4EF40F2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因超出登记的执业类别执业被处警告，两年内再次实施该违法行为的；</w:t>
            </w:r>
          </w:p>
          <w:p w14:paraId="03F51B6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的。</w:t>
            </w:r>
          </w:p>
        </w:tc>
        <w:tc>
          <w:tcPr>
            <w:tcW w:w="2976" w:type="dxa"/>
            <w:vAlign w:val="center"/>
          </w:tcPr>
          <w:p w14:paraId="6D2879D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给予停止从事司法鉴定业务六个月以上九个月以下的处罚；有违法所得的，没收违法所得。</w:t>
            </w:r>
          </w:p>
        </w:tc>
      </w:tr>
      <w:tr w14:paraId="50F1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709" w:type="dxa"/>
            <w:vMerge w:val="continue"/>
            <w:vAlign w:val="center"/>
          </w:tcPr>
          <w:p w14:paraId="23C8E5D6">
            <w:pPr>
              <w:widowControl/>
              <w:jc w:val="center"/>
              <w:rPr>
                <w:rFonts w:ascii="仿宋_GB2312" w:hAnsi="Arial" w:cs="Arial"/>
                <w:kern w:val="0"/>
                <w:sz w:val="20"/>
              </w:rPr>
            </w:pPr>
          </w:p>
        </w:tc>
        <w:tc>
          <w:tcPr>
            <w:tcW w:w="1686" w:type="dxa"/>
            <w:vMerge w:val="continue"/>
            <w:vAlign w:val="center"/>
          </w:tcPr>
          <w:p w14:paraId="6D25F83D">
            <w:pPr>
              <w:widowControl/>
              <w:rPr>
                <w:rFonts w:ascii="仿宋_GB2312" w:hAnsi="Arial" w:cs="Arial"/>
                <w:kern w:val="0"/>
                <w:sz w:val="20"/>
              </w:rPr>
            </w:pPr>
          </w:p>
        </w:tc>
        <w:tc>
          <w:tcPr>
            <w:tcW w:w="3843" w:type="dxa"/>
            <w:vMerge w:val="continue"/>
            <w:vAlign w:val="center"/>
          </w:tcPr>
          <w:p w14:paraId="64B13086">
            <w:pPr>
              <w:widowControl/>
              <w:rPr>
                <w:rFonts w:ascii="仿宋_GB2312" w:hAnsi="Arial" w:cs="Arial"/>
                <w:kern w:val="0"/>
                <w:sz w:val="20"/>
              </w:rPr>
            </w:pPr>
          </w:p>
        </w:tc>
        <w:tc>
          <w:tcPr>
            <w:tcW w:w="633" w:type="dxa"/>
            <w:vMerge w:val="continue"/>
            <w:vAlign w:val="center"/>
          </w:tcPr>
          <w:p w14:paraId="7C9F61F6">
            <w:pPr>
              <w:widowControl/>
              <w:jc w:val="center"/>
              <w:rPr>
                <w:rFonts w:ascii="仿宋_GB2312" w:hAnsi="Arial" w:cs="Arial"/>
                <w:kern w:val="0"/>
                <w:sz w:val="20"/>
              </w:rPr>
            </w:pPr>
          </w:p>
        </w:tc>
        <w:tc>
          <w:tcPr>
            <w:tcW w:w="418" w:type="dxa"/>
            <w:vAlign w:val="center"/>
          </w:tcPr>
          <w:p w14:paraId="097E200B">
            <w:pPr>
              <w:autoSpaceDE w:val="0"/>
              <w:spacing w:line="240" w:lineRule="exact"/>
              <w:jc w:val="center"/>
              <w:rPr>
                <w:rFonts w:ascii="仿宋_GB2312" w:hAnsi="Arial" w:cs="Arial"/>
                <w:kern w:val="0"/>
                <w:sz w:val="20"/>
              </w:rPr>
            </w:pPr>
            <w:r>
              <w:rPr>
                <w:rFonts w:hint="eastAsia" w:ascii="仿宋_GB2312" w:hAnsi="Arial" w:cs="Arial"/>
                <w:kern w:val="0"/>
                <w:sz w:val="20"/>
              </w:rPr>
              <w:t>C</w:t>
            </w:r>
          </w:p>
        </w:tc>
        <w:tc>
          <w:tcPr>
            <w:tcW w:w="3627" w:type="dxa"/>
            <w:vAlign w:val="center"/>
          </w:tcPr>
          <w:p w14:paraId="469FFB4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超出登记的执业类别从事司法鉴定业务十一件以上的；</w:t>
            </w:r>
          </w:p>
          <w:p w14:paraId="0277658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经责令改正，拒不改正的；</w:t>
            </w:r>
          </w:p>
          <w:p w14:paraId="397EAF4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因超出登记的执业类别执业被处停止从事司法鉴定业务，两年内再次实施该违法行为的；</w:t>
            </w:r>
          </w:p>
          <w:p w14:paraId="4C1627D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造成严重后果的。</w:t>
            </w:r>
          </w:p>
        </w:tc>
        <w:tc>
          <w:tcPr>
            <w:tcW w:w="2976" w:type="dxa"/>
            <w:vAlign w:val="center"/>
          </w:tcPr>
          <w:p w14:paraId="0902F15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给予停止从事司法鉴定业务九个月以上一年以下的处罚；有违法所得的，没收违法所得。</w:t>
            </w:r>
          </w:p>
        </w:tc>
      </w:tr>
      <w:tr w14:paraId="64C4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14:paraId="5C64B533">
            <w:pPr>
              <w:widowControl/>
              <w:jc w:val="center"/>
              <w:rPr>
                <w:rFonts w:ascii="仿宋_GB2312" w:hAnsi="Arial" w:cs="Arial"/>
                <w:kern w:val="0"/>
                <w:sz w:val="20"/>
              </w:rPr>
            </w:pPr>
          </w:p>
        </w:tc>
        <w:tc>
          <w:tcPr>
            <w:tcW w:w="1686" w:type="dxa"/>
            <w:vMerge w:val="continue"/>
            <w:vAlign w:val="center"/>
          </w:tcPr>
          <w:p w14:paraId="1E885FBD">
            <w:pPr>
              <w:widowControl/>
              <w:rPr>
                <w:rFonts w:ascii="仿宋_GB2312" w:hAnsi="Arial" w:cs="Arial"/>
                <w:kern w:val="0"/>
                <w:sz w:val="20"/>
              </w:rPr>
            </w:pPr>
          </w:p>
        </w:tc>
        <w:tc>
          <w:tcPr>
            <w:tcW w:w="3843" w:type="dxa"/>
            <w:vMerge w:val="continue"/>
            <w:vAlign w:val="center"/>
          </w:tcPr>
          <w:p w14:paraId="70CD92F3">
            <w:pPr>
              <w:widowControl/>
              <w:rPr>
                <w:rFonts w:ascii="仿宋_GB2312" w:hAnsi="Arial" w:cs="Arial"/>
                <w:kern w:val="0"/>
                <w:sz w:val="20"/>
              </w:rPr>
            </w:pPr>
          </w:p>
        </w:tc>
        <w:tc>
          <w:tcPr>
            <w:tcW w:w="633" w:type="dxa"/>
            <w:vMerge w:val="continue"/>
            <w:vAlign w:val="center"/>
          </w:tcPr>
          <w:p w14:paraId="198B6473">
            <w:pPr>
              <w:widowControl/>
              <w:jc w:val="center"/>
              <w:rPr>
                <w:rFonts w:ascii="仿宋_GB2312" w:hAnsi="Arial" w:cs="Arial"/>
                <w:kern w:val="0"/>
                <w:sz w:val="20"/>
              </w:rPr>
            </w:pPr>
          </w:p>
        </w:tc>
        <w:tc>
          <w:tcPr>
            <w:tcW w:w="418" w:type="dxa"/>
            <w:vAlign w:val="center"/>
          </w:tcPr>
          <w:p w14:paraId="1399401C">
            <w:pPr>
              <w:autoSpaceDE w:val="0"/>
              <w:spacing w:line="240" w:lineRule="exact"/>
              <w:jc w:val="center"/>
              <w:rPr>
                <w:rFonts w:ascii="仿宋_GB2312" w:hAnsi="Arial" w:cs="Arial"/>
                <w:kern w:val="0"/>
                <w:sz w:val="20"/>
              </w:rPr>
            </w:pPr>
            <w:r>
              <w:rPr>
                <w:rFonts w:hint="eastAsia" w:ascii="仿宋_GB2312" w:hAnsi="Arial" w:cs="Arial"/>
                <w:kern w:val="0"/>
                <w:sz w:val="20"/>
              </w:rPr>
              <w:t>D</w:t>
            </w:r>
          </w:p>
        </w:tc>
        <w:tc>
          <w:tcPr>
            <w:tcW w:w="3627" w:type="dxa"/>
            <w:vAlign w:val="center"/>
          </w:tcPr>
          <w:p w14:paraId="793D2BB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情节严重的。</w:t>
            </w:r>
          </w:p>
        </w:tc>
        <w:tc>
          <w:tcPr>
            <w:tcW w:w="2976" w:type="dxa"/>
            <w:vAlign w:val="center"/>
          </w:tcPr>
          <w:p w14:paraId="3AC2F88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移送省司法厅处理。</w:t>
            </w:r>
          </w:p>
        </w:tc>
      </w:tr>
      <w:tr w14:paraId="535D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09" w:type="dxa"/>
            <w:vMerge w:val="restart"/>
            <w:vAlign w:val="center"/>
          </w:tcPr>
          <w:p w14:paraId="54C2E823">
            <w:pPr>
              <w:autoSpaceDE w:val="0"/>
              <w:spacing w:line="240" w:lineRule="exact"/>
              <w:jc w:val="center"/>
              <w:rPr>
                <w:rFonts w:ascii="仿宋_GB2312" w:hAnsi="Arial" w:cs="Arial"/>
                <w:kern w:val="0"/>
                <w:sz w:val="20"/>
              </w:rPr>
            </w:pPr>
            <w:r>
              <w:rPr>
                <w:rFonts w:hint="eastAsia" w:ascii="仿宋_GB2312" w:hAnsi="Arial" w:cs="Arial"/>
                <w:kern w:val="0"/>
                <w:sz w:val="20"/>
              </w:rPr>
              <w:t>1</w:t>
            </w:r>
            <w:r>
              <w:rPr>
                <w:rFonts w:ascii="仿宋_GB2312" w:hAnsi="Arial" w:cs="Arial"/>
                <w:kern w:val="0"/>
                <w:sz w:val="20"/>
              </w:rPr>
              <w:t>5</w:t>
            </w:r>
          </w:p>
        </w:tc>
        <w:tc>
          <w:tcPr>
            <w:tcW w:w="1686" w:type="dxa"/>
            <w:vMerge w:val="restart"/>
            <w:vAlign w:val="center"/>
          </w:tcPr>
          <w:p w14:paraId="5450640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司法鉴定人私自接受司法鉴定委托的</w:t>
            </w:r>
          </w:p>
        </w:tc>
        <w:tc>
          <w:tcPr>
            <w:tcW w:w="3843" w:type="dxa"/>
            <w:vMerge w:val="restart"/>
            <w:vAlign w:val="center"/>
          </w:tcPr>
          <w:p w14:paraId="2B19334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《福建省司法鉴定管理条例》</w:t>
            </w:r>
          </w:p>
          <w:p w14:paraId="00D2395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第四十四条</w:t>
            </w:r>
            <w:r>
              <w:rPr>
                <w:rFonts w:ascii="仿宋_GB2312" w:hAnsi="Arial" w:cs="Arial"/>
                <w:kern w:val="0"/>
                <w:sz w:val="20"/>
              </w:rPr>
              <w:t xml:space="preserve"> 违反本条例规定，司法鉴定人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1BEE77B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（一）同时在两个以上司法鉴定机构执业的；</w:t>
            </w:r>
          </w:p>
          <w:p w14:paraId="2672F79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（二）超出登记的执业类别鉴定的；</w:t>
            </w:r>
          </w:p>
          <w:p w14:paraId="2391B1A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（三）私自接受司法鉴定委托的；</w:t>
            </w:r>
          </w:p>
          <w:p w14:paraId="2759995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（四）不履行保密、回避义务的；</w:t>
            </w:r>
          </w:p>
          <w:p w14:paraId="335D7BB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（五）拒绝接受司法行政部门监督、检查或者向其提供不真实材料的；</w:t>
            </w:r>
          </w:p>
          <w:p w14:paraId="2460AF8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（六）涂改、出借、出租、转让司法鉴定人执业证的；</w:t>
            </w:r>
          </w:p>
          <w:p w14:paraId="2C3BAB0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（七）违反司法鉴定程序、标准和技术规范进行鉴定的；</w:t>
            </w:r>
          </w:p>
          <w:p w14:paraId="081CCB8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（八）未依法办理变更登记手续的；</w:t>
            </w:r>
          </w:p>
          <w:p w14:paraId="53B7C62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（九）拒绝履行司法鉴定法律援助义务的；</w:t>
            </w:r>
          </w:p>
          <w:p w14:paraId="4C3A984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（十）法律、法规规定的其他情形。</w:t>
            </w:r>
          </w:p>
        </w:tc>
        <w:tc>
          <w:tcPr>
            <w:tcW w:w="633" w:type="dxa"/>
            <w:vAlign w:val="center"/>
          </w:tcPr>
          <w:p w14:paraId="7EF0E1E9">
            <w:pPr>
              <w:autoSpaceDE w:val="0"/>
              <w:spacing w:line="240" w:lineRule="exact"/>
              <w:jc w:val="center"/>
              <w:rPr>
                <w:rFonts w:ascii="仿宋_GB2312" w:hAnsi="Arial" w:cs="Arial"/>
                <w:kern w:val="0"/>
                <w:sz w:val="20"/>
              </w:rPr>
            </w:pPr>
            <w:r>
              <w:rPr>
                <w:rFonts w:hint="eastAsia" w:ascii="仿宋_GB2312" w:hAnsi="Arial" w:cs="Arial"/>
                <w:kern w:val="0"/>
                <w:sz w:val="20"/>
              </w:rPr>
              <w:t>轻微</w:t>
            </w:r>
          </w:p>
        </w:tc>
        <w:tc>
          <w:tcPr>
            <w:tcW w:w="418" w:type="dxa"/>
            <w:vAlign w:val="center"/>
          </w:tcPr>
          <w:p w14:paraId="7A17AD17">
            <w:pPr>
              <w:autoSpaceDE w:val="0"/>
              <w:spacing w:line="240" w:lineRule="exact"/>
              <w:jc w:val="center"/>
              <w:rPr>
                <w:rFonts w:ascii="仿宋_GB2312" w:hAnsi="Arial" w:cs="Arial"/>
                <w:kern w:val="0"/>
                <w:sz w:val="20"/>
              </w:rPr>
            </w:pPr>
          </w:p>
        </w:tc>
        <w:tc>
          <w:tcPr>
            <w:tcW w:w="3627" w:type="dxa"/>
            <w:vAlign w:val="center"/>
          </w:tcPr>
          <w:p w14:paraId="7958388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违法行为轻微并及时改正，没有造成危害后果的；</w:t>
            </w:r>
          </w:p>
          <w:p w14:paraId="487D5F8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初次违法且危害后果轻微并及时改正，积极配合调查的。</w:t>
            </w:r>
          </w:p>
        </w:tc>
        <w:tc>
          <w:tcPr>
            <w:tcW w:w="2976" w:type="dxa"/>
            <w:vAlign w:val="center"/>
          </w:tcPr>
          <w:p w14:paraId="0CC742D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不予处罚。</w:t>
            </w:r>
          </w:p>
        </w:tc>
      </w:tr>
      <w:tr w14:paraId="3CCD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9" w:type="dxa"/>
            <w:vMerge w:val="continue"/>
            <w:vAlign w:val="center"/>
          </w:tcPr>
          <w:p w14:paraId="372D91D0">
            <w:pPr>
              <w:widowControl/>
              <w:jc w:val="center"/>
              <w:rPr>
                <w:rFonts w:ascii="仿宋_GB2312" w:hAnsi="Arial" w:cs="Arial"/>
                <w:kern w:val="0"/>
                <w:sz w:val="20"/>
              </w:rPr>
            </w:pPr>
          </w:p>
        </w:tc>
        <w:tc>
          <w:tcPr>
            <w:tcW w:w="1686" w:type="dxa"/>
            <w:vMerge w:val="continue"/>
            <w:vAlign w:val="center"/>
          </w:tcPr>
          <w:p w14:paraId="6A3FB1BA">
            <w:pPr>
              <w:widowControl/>
              <w:rPr>
                <w:rFonts w:ascii="仿宋_GB2312" w:hAnsi="Arial" w:cs="Arial"/>
                <w:kern w:val="0"/>
                <w:sz w:val="20"/>
              </w:rPr>
            </w:pPr>
          </w:p>
        </w:tc>
        <w:tc>
          <w:tcPr>
            <w:tcW w:w="3843" w:type="dxa"/>
            <w:vMerge w:val="continue"/>
            <w:vAlign w:val="center"/>
          </w:tcPr>
          <w:p w14:paraId="28920C41">
            <w:pPr>
              <w:widowControl/>
              <w:rPr>
                <w:rFonts w:ascii="仿宋_GB2312" w:hAnsi="Arial" w:cs="Arial"/>
                <w:kern w:val="0"/>
                <w:sz w:val="20"/>
              </w:rPr>
            </w:pPr>
          </w:p>
        </w:tc>
        <w:tc>
          <w:tcPr>
            <w:tcW w:w="633" w:type="dxa"/>
            <w:vAlign w:val="center"/>
          </w:tcPr>
          <w:p w14:paraId="05ECF1BC">
            <w:pPr>
              <w:autoSpaceDE w:val="0"/>
              <w:spacing w:line="240" w:lineRule="exact"/>
              <w:jc w:val="center"/>
              <w:rPr>
                <w:rFonts w:ascii="仿宋_GB2312" w:hAnsi="Arial" w:cs="Arial"/>
                <w:kern w:val="0"/>
                <w:sz w:val="20"/>
              </w:rPr>
            </w:pPr>
            <w:r>
              <w:rPr>
                <w:rFonts w:hint="eastAsia" w:ascii="仿宋_GB2312" w:hAnsi="Arial" w:cs="Arial"/>
                <w:kern w:val="0"/>
                <w:sz w:val="20"/>
              </w:rPr>
              <w:t>一般</w:t>
            </w:r>
          </w:p>
        </w:tc>
        <w:tc>
          <w:tcPr>
            <w:tcW w:w="418" w:type="dxa"/>
            <w:vAlign w:val="center"/>
          </w:tcPr>
          <w:p w14:paraId="6E025DC9">
            <w:pPr>
              <w:autoSpaceDE w:val="0"/>
              <w:spacing w:line="240" w:lineRule="exact"/>
              <w:jc w:val="center"/>
              <w:rPr>
                <w:rFonts w:ascii="仿宋_GB2312" w:hAnsi="Arial" w:cs="Arial"/>
                <w:kern w:val="0"/>
                <w:sz w:val="20"/>
              </w:rPr>
            </w:pPr>
          </w:p>
        </w:tc>
        <w:tc>
          <w:tcPr>
            <w:tcW w:w="3627" w:type="dxa"/>
            <w:vAlign w:val="center"/>
          </w:tcPr>
          <w:p w14:paraId="6BD4D37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私自接受司法鉴定委托</w:t>
            </w:r>
            <w:r>
              <w:rPr>
                <w:rFonts w:ascii="仿宋_GB2312" w:hAnsi="Arial" w:cs="Arial"/>
                <w:kern w:val="0"/>
                <w:sz w:val="20"/>
              </w:rPr>
              <w:t>三</w:t>
            </w:r>
            <w:r>
              <w:rPr>
                <w:rFonts w:hint="eastAsia" w:ascii="仿宋_GB2312" w:hAnsi="Arial" w:cs="Arial"/>
                <w:kern w:val="0"/>
                <w:sz w:val="20"/>
              </w:rPr>
              <w:t>件以下，且不属于轻微情形的。</w:t>
            </w:r>
          </w:p>
        </w:tc>
        <w:tc>
          <w:tcPr>
            <w:tcW w:w="2976" w:type="dxa"/>
            <w:vAlign w:val="center"/>
          </w:tcPr>
          <w:p w14:paraId="5EC1685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警告，责令改正，有违法所得的，没收违法所得。</w:t>
            </w:r>
          </w:p>
        </w:tc>
      </w:tr>
      <w:tr w14:paraId="381F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9" w:type="dxa"/>
            <w:vMerge w:val="continue"/>
            <w:vAlign w:val="center"/>
          </w:tcPr>
          <w:p w14:paraId="24BA3833">
            <w:pPr>
              <w:widowControl/>
              <w:jc w:val="center"/>
              <w:rPr>
                <w:rFonts w:ascii="仿宋_GB2312" w:hAnsi="Arial" w:cs="Arial"/>
                <w:kern w:val="0"/>
                <w:sz w:val="20"/>
              </w:rPr>
            </w:pPr>
          </w:p>
        </w:tc>
        <w:tc>
          <w:tcPr>
            <w:tcW w:w="1686" w:type="dxa"/>
            <w:vMerge w:val="continue"/>
            <w:vAlign w:val="center"/>
          </w:tcPr>
          <w:p w14:paraId="170AD552">
            <w:pPr>
              <w:widowControl/>
              <w:rPr>
                <w:rFonts w:ascii="仿宋_GB2312" w:hAnsi="Arial" w:cs="Arial"/>
                <w:kern w:val="0"/>
                <w:sz w:val="20"/>
              </w:rPr>
            </w:pPr>
          </w:p>
        </w:tc>
        <w:tc>
          <w:tcPr>
            <w:tcW w:w="3843" w:type="dxa"/>
            <w:vMerge w:val="continue"/>
            <w:vAlign w:val="center"/>
          </w:tcPr>
          <w:p w14:paraId="15A667A2">
            <w:pPr>
              <w:widowControl/>
              <w:rPr>
                <w:rFonts w:ascii="仿宋_GB2312" w:hAnsi="Arial" w:cs="Arial"/>
                <w:kern w:val="0"/>
                <w:sz w:val="20"/>
              </w:rPr>
            </w:pPr>
          </w:p>
        </w:tc>
        <w:tc>
          <w:tcPr>
            <w:tcW w:w="633" w:type="dxa"/>
            <w:vMerge w:val="restart"/>
            <w:vAlign w:val="center"/>
          </w:tcPr>
          <w:p w14:paraId="2BE27836">
            <w:pPr>
              <w:autoSpaceDE w:val="0"/>
              <w:spacing w:line="240" w:lineRule="exact"/>
              <w:jc w:val="center"/>
              <w:rPr>
                <w:rFonts w:ascii="仿宋_GB2312" w:hAnsi="Arial" w:cs="Arial"/>
                <w:kern w:val="0"/>
                <w:sz w:val="20"/>
              </w:rPr>
            </w:pPr>
            <w:r>
              <w:rPr>
                <w:rFonts w:hint="eastAsia" w:ascii="仿宋_GB2312" w:hAnsi="Arial" w:cs="Arial"/>
                <w:kern w:val="0"/>
                <w:sz w:val="20"/>
              </w:rPr>
              <w:t>严重</w:t>
            </w:r>
          </w:p>
        </w:tc>
        <w:tc>
          <w:tcPr>
            <w:tcW w:w="418" w:type="dxa"/>
            <w:vAlign w:val="center"/>
          </w:tcPr>
          <w:p w14:paraId="2A2A7899">
            <w:pPr>
              <w:autoSpaceDE w:val="0"/>
              <w:spacing w:line="240" w:lineRule="exact"/>
              <w:jc w:val="center"/>
              <w:rPr>
                <w:rFonts w:ascii="仿宋_GB2312" w:hAnsi="Arial" w:cs="Arial"/>
                <w:kern w:val="0"/>
                <w:sz w:val="20"/>
              </w:rPr>
            </w:pPr>
            <w:r>
              <w:rPr>
                <w:rFonts w:hint="eastAsia" w:ascii="仿宋_GB2312" w:hAnsi="Arial" w:cs="Arial"/>
                <w:kern w:val="0"/>
                <w:sz w:val="20"/>
              </w:rPr>
              <w:t>A</w:t>
            </w:r>
          </w:p>
        </w:tc>
        <w:tc>
          <w:tcPr>
            <w:tcW w:w="3627" w:type="dxa"/>
            <w:vAlign w:val="center"/>
          </w:tcPr>
          <w:p w14:paraId="3A615C4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私自接受司法鉴定委托四至五件的；</w:t>
            </w:r>
          </w:p>
          <w:p w14:paraId="441DC95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，但能积极消除影响的。</w:t>
            </w:r>
          </w:p>
        </w:tc>
        <w:tc>
          <w:tcPr>
            <w:tcW w:w="2976" w:type="dxa"/>
            <w:vAlign w:val="center"/>
          </w:tcPr>
          <w:p w14:paraId="45C1D54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给予停止从事司法鉴定业务三个月以上六个月以下的处罚；有违法所得的，没收违法所得。</w:t>
            </w:r>
          </w:p>
        </w:tc>
      </w:tr>
      <w:tr w14:paraId="18B9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09" w:type="dxa"/>
            <w:vMerge w:val="continue"/>
            <w:vAlign w:val="center"/>
          </w:tcPr>
          <w:p w14:paraId="24545460">
            <w:pPr>
              <w:widowControl/>
              <w:jc w:val="center"/>
              <w:rPr>
                <w:rFonts w:ascii="仿宋_GB2312" w:hAnsi="Arial" w:cs="Arial"/>
                <w:kern w:val="0"/>
                <w:sz w:val="20"/>
              </w:rPr>
            </w:pPr>
          </w:p>
        </w:tc>
        <w:tc>
          <w:tcPr>
            <w:tcW w:w="1686" w:type="dxa"/>
            <w:vMerge w:val="continue"/>
            <w:vAlign w:val="center"/>
          </w:tcPr>
          <w:p w14:paraId="5235A1EB">
            <w:pPr>
              <w:widowControl/>
              <w:rPr>
                <w:rFonts w:ascii="仿宋_GB2312" w:hAnsi="Arial" w:cs="Arial"/>
                <w:kern w:val="0"/>
                <w:sz w:val="20"/>
              </w:rPr>
            </w:pPr>
          </w:p>
        </w:tc>
        <w:tc>
          <w:tcPr>
            <w:tcW w:w="3843" w:type="dxa"/>
            <w:vMerge w:val="continue"/>
            <w:vAlign w:val="center"/>
          </w:tcPr>
          <w:p w14:paraId="6E91934D">
            <w:pPr>
              <w:widowControl/>
              <w:rPr>
                <w:rFonts w:ascii="仿宋_GB2312" w:hAnsi="Arial" w:cs="Arial"/>
                <w:kern w:val="0"/>
                <w:sz w:val="20"/>
              </w:rPr>
            </w:pPr>
          </w:p>
        </w:tc>
        <w:tc>
          <w:tcPr>
            <w:tcW w:w="633" w:type="dxa"/>
            <w:vMerge w:val="continue"/>
            <w:vAlign w:val="center"/>
          </w:tcPr>
          <w:p w14:paraId="61CCF67E">
            <w:pPr>
              <w:widowControl/>
              <w:jc w:val="center"/>
              <w:rPr>
                <w:rFonts w:ascii="仿宋_GB2312" w:hAnsi="Arial" w:cs="Arial"/>
                <w:kern w:val="0"/>
                <w:sz w:val="20"/>
              </w:rPr>
            </w:pPr>
          </w:p>
        </w:tc>
        <w:tc>
          <w:tcPr>
            <w:tcW w:w="418" w:type="dxa"/>
            <w:vAlign w:val="center"/>
          </w:tcPr>
          <w:p w14:paraId="0F1933FE">
            <w:pPr>
              <w:autoSpaceDE w:val="0"/>
              <w:spacing w:line="240" w:lineRule="exact"/>
              <w:jc w:val="center"/>
              <w:rPr>
                <w:rFonts w:ascii="仿宋_GB2312" w:hAnsi="Arial" w:cs="Arial"/>
                <w:kern w:val="0"/>
                <w:sz w:val="20"/>
              </w:rPr>
            </w:pPr>
            <w:r>
              <w:rPr>
                <w:rFonts w:hint="eastAsia" w:ascii="仿宋_GB2312" w:hAnsi="Arial" w:cs="Arial"/>
                <w:kern w:val="0"/>
                <w:sz w:val="20"/>
              </w:rPr>
              <w:t>B</w:t>
            </w:r>
          </w:p>
        </w:tc>
        <w:tc>
          <w:tcPr>
            <w:tcW w:w="3627" w:type="dxa"/>
            <w:vAlign w:val="center"/>
          </w:tcPr>
          <w:p w14:paraId="54EC402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私自接受司法鉴定委托六至十件的；</w:t>
            </w:r>
          </w:p>
          <w:p w14:paraId="06672BA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因私自接受司法鉴定委托被处警告，两年内再次实施该违法行为的；</w:t>
            </w:r>
          </w:p>
          <w:p w14:paraId="3F02AB0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的。</w:t>
            </w:r>
          </w:p>
        </w:tc>
        <w:tc>
          <w:tcPr>
            <w:tcW w:w="2976" w:type="dxa"/>
            <w:vAlign w:val="center"/>
          </w:tcPr>
          <w:p w14:paraId="646884C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给予停止从事司法鉴定业务六个月以上九个月以下的处罚；有违法所得的，没收违法所得。</w:t>
            </w:r>
          </w:p>
        </w:tc>
      </w:tr>
      <w:tr w14:paraId="4CAD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09" w:type="dxa"/>
            <w:vMerge w:val="continue"/>
            <w:vAlign w:val="center"/>
          </w:tcPr>
          <w:p w14:paraId="312F4EF3">
            <w:pPr>
              <w:widowControl/>
              <w:jc w:val="center"/>
              <w:rPr>
                <w:rFonts w:ascii="仿宋_GB2312" w:hAnsi="Arial" w:cs="Arial"/>
                <w:kern w:val="0"/>
                <w:sz w:val="20"/>
              </w:rPr>
            </w:pPr>
          </w:p>
        </w:tc>
        <w:tc>
          <w:tcPr>
            <w:tcW w:w="1686" w:type="dxa"/>
            <w:vMerge w:val="continue"/>
            <w:vAlign w:val="center"/>
          </w:tcPr>
          <w:p w14:paraId="7EF47F37">
            <w:pPr>
              <w:widowControl/>
              <w:rPr>
                <w:rFonts w:ascii="仿宋_GB2312" w:hAnsi="Arial" w:cs="Arial"/>
                <w:kern w:val="0"/>
                <w:sz w:val="20"/>
              </w:rPr>
            </w:pPr>
          </w:p>
        </w:tc>
        <w:tc>
          <w:tcPr>
            <w:tcW w:w="3843" w:type="dxa"/>
            <w:vMerge w:val="continue"/>
            <w:vAlign w:val="center"/>
          </w:tcPr>
          <w:p w14:paraId="04C15101">
            <w:pPr>
              <w:widowControl/>
              <w:rPr>
                <w:rFonts w:ascii="仿宋_GB2312" w:hAnsi="Arial" w:cs="Arial"/>
                <w:kern w:val="0"/>
                <w:sz w:val="20"/>
              </w:rPr>
            </w:pPr>
          </w:p>
        </w:tc>
        <w:tc>
          <w:tcPr>
            <w:tcW w:w="633" w:type="dxa"/>
            <w:vMerge w:val="continue"/>
            <w:vAlign w:val="center"/>
          </w:tcPr>
          <w:p w14:paraId="074D35C2">
            <w:pPr>
              <w:widowControl/>
              <w:jc w:val="center"/>
              <w:rPr>
                <w:rFonts w:ascii="仿宋_GB2312" w:hAnsi="Arial" w:cs="Arial"/>
                <w:kern w:val="0"/>
                <w:sz w:val="20"/>
              </w:rPr>
            </w:pPr>
          </w:p>
        </w:tc>
        <w:tc>
          <w:tcPr>
            <w:tcW w:w="418" w:type="dxa"/>
            <w:vAlign w:val="center"/>
          </w:tcPr>
          <w:p w14:paraId="38141544">
            <w:pPr>
              <w:autoSpaceDE w:val="0"/>
              <w:spacing w:line="240" w:lineRule="exact"/>
              <w:jc w:val="center"/>
              <w:rPr>
                <w:rFonts w:ascii="仿宋_GB2312" w:hAnsi="Arial" w:cs="Arial"/>
                <w:kern w:val="0"/>
                <w:sz w:val="20"/>
              </w:rPr>
            </w:pPr>
            <w:r>
              <w:rPr>
                <w:rFonts w:hint="eastAsia" w:ascii="仿宋_GB2312" w:hAnsi="Arial" w:cs="Arial"/>
                <w:kern w:val="0"/>
                <w:sz w:val="20"/>
              </w:rPr>
              <w:t>C</w:t>
            </w:r>
          </w:p>
        </w:tc>
        <w:tc>
          <w:tcPr>
            <w:tcW w:w="3627" w:type="dxa"/>
            <w:vAlign w:val="center"/>
          </w:tcPr>
          <w:p w14:paraId="7580979C">
            <w:pPr>
              <w:autoSpaceDE w:val="0"/>
              <w:spacing w:line="240" w:lineRule="exact"/>
              <w:ind w:firstLine="360" w:firstLineChars="200"/>
              <w:rPr>
                <w:rFonts w:ascii="仿宋_GB2312" w:hAnsi="Arial" w:cs="Arial"/>
                <w:spacing w:val="-10"/>
                <w:kern w:val="0"/>
                <w:sz w:val="20"/>
              </w:rPr>
            </w:pPr>
            <w:r>
              <w:rPr>
                <w:rFonts w:hint="eastAsia" w:ascii="仿宋_GB2312" w:hAnsi="Arial" w:cs="Arial"/>
                <w:spacing w:val="-10"/>
                <w:kern w:val="0"/>
                <w:sz w:val="20"/>
              </w:rPr>
              <w:t>私自接受司法鉴定委托十一件以上的；</w:t>
            </w:r>
          </w:p>
          <w:p w14:paraId="6145279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经责令改正，拒不改正的；</w:t>
            </w:r>
          </w:p>
          <w:p w14:paraId="350BD51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因私自接受司法鉴定委托被处停止从事司法鉴定业务，两年内再次实施该违法行为的；</w:t>
            </w:r>
          </w:p>
          <w:p w14:paraId="21FAD76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造成严重后果的。</w:t>
            </w:r>
          </w:p>
        </w:tc>
        <w:tc>
          <w:tcPr>
            <w:tcW w:w="2976" w:type="dxa"/>
            <w:vAlign w:val="center"/>
          </w:tcPr>
          <w:p w14:paraId="2F25800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给予停止从事司法鉴定业务九个月以上一年以下的处罚；有违法所得的，没收违法所得。</w:t>
            </w:r>
          </w:p>
        </w:tc>
      </w:tr>
      <w:tr w14:paraId="0877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306C0FBC">
            <w:pPr>
              <w:widowControl/>
              <w:jc w:val="center"/>
              <w:rPr>
                <w:rFonts w:ascii="仿宋_GB2312" w:hAnsi="Arial" w:cs="Arial"/>
                <w:kern w:val="0"/>
                <w:sz w:val="20"/>
              </w:rPr>
            </w:pPr>
          </w:p>
        </w:tc>
        <w:tc>
          <w:tcPr>
            <w:tcW w:w="1686" w:type="dxa"/>
            <w:vMerge w:val="continue"/>
            <w:vAlign w:val="center"/>
          </w:tcPr>
          <w:p w14:paraId="3CA47743">
            <w:pPr>
              <w:widowControl/>
              <w:rPr>
                <w:rFonts w:ascii="仿宋_GB2312" w:hAnsi="Arial" w:cs="Arial"/>
                <w:kern w:val="0"/>
                <w:sz w:val="20"/>
              </w:rPr>
            </w:pPr>
          </w:p>
        </w:tc>
        <w:tc>
          <w:tcPr>
            <w:tcW w:w="3843" w:type="dxa"/>
            <w:vMerge w:val="continue"/>
            <w:vAlign w:val="center"/>
          </w:tcPr>
          <w:p w14:paraId="0C8028A0">
            <w:pPr>
              <w:widowControl/>
              <w:rPr>
                <w:rFonts w:ascii="仿宋_GB2312" w:hAnsi="Arial" w:cs="Arial"/>
                <w:kern w:val="0"/>
                <w:sz w:val="20"/>
              </w:rPr>
            </w:pPr>
          </w:p>
        </w:tc>
        <w:tc>
          <w:tcPr>
            <w:tcW w:w="633" w:type="dxa"/>
            <w:vMerge w:val="continue"/>
            <w:vAlign w:val="center"/>
          </w:tcPr>
          <w:p w14:paraId="2BA32917">
            <w:pPr>
              <w:widowControl/>
              <w:jc w:val="center"/>
              <w:rPr>
                <w:rFonts w:ascii="仿宋_GB2312" w:hAnsi="Arial" w:cs="Arial"/>
                <w:kern w:val="0"/>
                <w:sz w:val="20"/>
              </w:rPr>
            </w:pPr>
          </w:p>
        </w:tc>
        <w:tc>
          <w:tcPr>
            <w:tcW w:w="418" w:type="dxa"/>
            <w:vAlign w:val="center"/>
          </w:tcPr>
          <w:p w14:paraId="2D6C1C37">
            <w:pPr>
              <w:autoSpaceDE w:val="0"/>
              <w:spacing w:line="240" w:lineRule="exact"/>
              <w:jc w:val="center"/>
              <w:rPr>
                <w:rFonts w:ascii="仿宋_GB2312" w:hAnsi="Arial" w:cs="Arial"/>
                <w:kern w:val="0"/>
                <w:sz w:val="20"/>
              </w:rPr>
            </w:pPr>
            <w:r>
              <w:rPr>
                <w:rFonts w:hint="eastAsia" w:ascii="仿宋_GB2312" w:hAnsi="Arial" w:cs="Arial"/>
                <w:kern w:val="0"/>
                <w:sz w:val="20"/>
              </w:rPr>
              <w:t>D</w:t>
            </w:r>
          </w:p>
        </w:tc>
        <w:tc>
          <w:tcPr>
            <w:tcW w:w="3627" w:type="dxa"/>
            <w:vAlign w:val="center"/>
          </w:tcPr>
          <w:p w14:paraId="2783410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情节严重的。</w:t>
            </w:r>
          </w:p>
        </w:tc>
        <w:tc>
          <w:tcPr>
            <w:tcW w:w="2976" w:type="dxa"/>
            <w:vAlign w:val="center"/>
          </w:tcPr>
          <w:p w14:paraId="716345B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移送省司法厅处理。</w:t>
            </w:r>
          </w:p>
        </w:tc>
      </w:tr>
      <w:tr w14:paraId="1F7E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09" w:type="dxa"/>
            <w:vMerge w:val="restart"/>
            <w:vAlign w:val="center"/>
          </w:tcPr>
          <w:p w14:paraId="6CC80732">
            <w:pPr>
              <w:autoSpaceDE w:val="0"/>
              <w:spacing w:line="240" w:lineRule="exact"/>
              <w:jc w:val="center"/>
              <w:rPr>
                <w:rFonts w:ascii="仿宋_GB2312" w:hAnsi="Arial" w:cs="Arial"/>
                <w:kern w:val="0"/>
                <w:sz w:val="20"/>
              </w:rPr>
            </w:pPr>
            <w:r>
              <w:rPr>
                <w:rFonts w:hint="eastAsia" w:ascii="仿宋_GB2312" w:hAnsi="Arial" w:cs="Arial"/>
                <w:kern w:val="0"/>
                <w:sz w:val="20"/>
              </w:rPr>
              <w:t>16</w:t>
            </w:r>
          </w:p>
        </w:tc>
        <w:tc>
          <w:tcPr>
            <w:tcW w:w="1686" w:type="dxa"/>
            <w:vMerge w:val="restart"/>
            <w:vAlign w:val="center"/>
          </w:tcPr>
          <w:p w14:paraId="50C90A7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司法鉴定人不履行保密、回避义务的</w:t>
            </w:r>
          </w:p>
        </w:tc>
        <w:tc>
          <w:tcPr>
            <w:tcW w:w="3843" w:type="dxa"/>
            <w:vMerge w:val="restart"/>
            <w:vAlign w:val="center"/>
          </w:tcPr>
          <w:p w14:paraId="4BA44B0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《福建省司法鉴定管理条例》</w:t>
            </w:r>
          </w:p>
          <w:p w14:paraId="78DF41C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第四十四条</w:t>
            </w:r>
            <w:r>
              <w:rPr>
                <w:rFonts w:ascii="仿宋_GB2312" w:hAnsi="Arial" w:cs="Arial"/>
                <w:kern w:val="0"/>
                <w:sz w:val="20"/>
              </w:rPr>
              <w:t xml:space="preserve"> 违反本条例规定，司法鉴定人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27EB614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（一）同时在两个以上司法鉴定机构执业的；</w:t>
            </w:r>
          </w:p>
          <w:p w14:paraId="0BFF057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（二）超出登记的执业类别鉴定的；</w:t>
            </w:r>
          </w:p>
          <w:p w14:paraId="5181233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（三）私自接受司法鉴定委托的；</w:t>
            </w:r>
          </w:p>
          <w:p w14:paraId="6231847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（四）不履行保密、回避义务的；</w:t>
            </w:r>
          </w:p>
          <w:p w14:paraId="20B2E67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（五）拒绝接受司法行政部门监督、检查或者向其提供不真实材料的；</w:t>
            </w:r>
          </w:p>
          <w:p w14:paraId="0A40A0B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（六）涂改、出借、出租、转让司法鉴定人执业证的；</w:t>
            </w:r>
          </w:p>
          <w:p w14:paraId="6C62C13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（七）违反司法鉴定程序、标准和技术规范进行鉴定的；</w:t>
            </w:r>
          </w:p>
          <w:p w14:paraId="239AEC9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（八）未依法办理变更登记手续的；</w:t>
            </w:r>
          </w:p>
          <w:p w14:paraId="09732AB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（九）拒绝履行司法鉴定法律援助义务的；</w:t>
            </w:r>
          </w:p>
          <w:p w14:paraId="223A310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（十）法律、法规规定的其他情形。</w:t>
            </w:r>
          </w:p>
        </w:tc>
        <w:tc>
          <w:tcPr>
            <w:tcW w:w="633" w:type="dxa"/>
            <w:vAlign w:val="center"/>
          </w:tcPr>
          <w:p w14:paraId="2D77BA21">
            <w:pPr>
              <w:autoSpaceDE w:val="0"/>
              <w:spacing w:line="240" w:lineRule="exact"/>
              <w:jc w:val="center"/>
              <w:rPr>
                <w:rFonts w:ascii="仿宋_GB2312" w:hAnsi="Arial" w:cs="Arial"/>
                <w:kern w:val="0"/>
                <w:sz w:val="20"/>
              </w:rPr>
            </w:pPr>
            <w:r>
              <w:rPr>
                <w:rFonts w:hint="eastAsia" w:ascii="仿宋_GB2312" w:hAnsi="Arial" w:cs="Arial"/>
                <w:kern w:val="0"/>
                <w:sz w:val="20"/>
              </w:rPr>
              <w:t>轻微</w:t>
            </w:r>
          </w:p>
        </w:tc>
        <w:tc>
          <w:tcPr>
            <w:tcW w:w="418" w:type="dxa"/>
            <w:vAlign w:val="center"/>
          </w:tcPr>
          <w:p w14:paraId="652C3CA2">
            <w:pPr>
              <w:autoSpaceDE w:val="0"/>
              <w:spacing w:line="240" w:lineRule="exact"/>
              <w:jc w:val="center"/>
              <w:rPr>
                <w:rFonts w:ascii="仿宋_GB2312" w:hAnsi="Arial" w:cs="Arial"/>
                <w:kern w:val="0"/>
                <w:sz w:val="20"/>
              </w:rPr>
            </w:pPr>
          </w:p>
        </w:tc>
        <w:tc>
          <w:tcPr>
            <w:tcW w:w="3627" w:type="dxa"/>
            <w:vAlign w:val="center"/>
          </w:tcPr>
          <w:p w14:paraId="6D1EF8F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违法行为轻微并及时改正，没有造成危害后果的；</w:t>
            </w:r>
          </w:p>
          <w:p w14:paraId="58427EC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初次违法且危害后果轻微并及时改正，积极配合调查的。</w:t>
            </w:r>
          </w:p>
        </w:tc>
        <w:tc>
          <w:tcPr>
            <w:tcW w:w="2976" w:type="dxa"/>
            <w:vAlign w:val="center"/>
          </w:tcPr>
          <w:p w14:paraId="0A05E71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不予处罚。</w:t>
            </w:r>
          </w:p>
        </w:tc>
      </w:tr>
      <w:tr w14:paraId="0073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09" w:type="dxa"/>
            <w:vMerge w:val="continue"/>
            <w:vAlign w:val="center"/>
          </w:tcPr>
          <w:p w14:paraId="4A058E80">
            <w:pPr>
              <w:widowControl/>
              <w:jc w:val="center"/>
              <w:rPr>
                <w:rFonts w:ascii="仿宋_GB2312" w:hAnsi="Arial" w:cs="Arial"/>
                <w:kern w:val="0"/>
                <w:sz w:val="20"/>
              </w:rPr>
            </w:pPr>
          </w:p>
        </w:tc>
        <w:tc>
          <w:tcPr>
            <w:tcW w:w="1686" w:type="dxa"/>
            <w:vMerge w:val="continue"/>
            <w:vAlign w:val="center"/>
          </w:tcPr>
          <w:p w14:paraId="52388DEE">
            <w:pPr>
              <w:widowControl/>
              <w:rPr>
                <w:rFonts w:ascii="仿宋_GB2312" w:hAnsi="Arial" w:cs="Arial"/>
                <w:kern w:val="0"/>
                <w:sz w:val="20"/>
              </w:rPr>
            </w:pPr>
          </w:p>
        </w:tc>
        <w:tc>
          <w:tcPr>
            <w:tcW w:w="3843" w:type="dxa"/>
            <w:vMerge w:val="continue"/>
            <w:vAlign w:val="center"/>
          </w:tcPr>
          <w:p w14:paraId="5EA9BD99">
            <w:pPr>
              <w:widowControl/>
              <w:rPr>
                <w:rFonts w:ascii="仿宋_GB2312" w:hAnsi="Arial" w:cs="Arial"/>
                <w:kern w:val="0"/>
                <w:sz w:val="20"/>
              </w:rPr>
            </w:pPr>
          </w:p>
        </w:tc>
        <w:tc>
          <w:tcPr>
            <w:tcW w:w="633" w:type="dxa"/>
            <w:vAlign w:val="center"/>
          </w:tcPr>
          <w:p w14:paraId="30DB8421">
            <w:pPr>
              <w:autoSpaceDE w:val="0"/>
              <w:spacing w:line="240" w:lineRule="exact"/>
              <w:jc w:val="center"/>
              <w:rPr>
                <w:rFonts w:ascii="仿宋_GB2312" w:hAnsi="Arial" w:cs="Arial"/>
                <w:kern w:val="0"/>
                <w:sz w:val="20"/>
              </w:rPr>
            </w:pPr>
            <w:r>
              <w:rPr>
                <w:rFonts w:hint="eastAsia" w:ascii="仿宋_GB2312" w:hAnsi="Arial" w:cs="Arial"/>
                <w:kern w:val="0"/>
                <w:sz w:val="20"/>
              </w:rPr>
              <w:t>一般</w:t>
            </w:r>
          </w:p>
        </w:tc>
        <w:tc>
          <w:tcPr>
            <w:tcW w:w="418" w:type="dxa"/>
            <w:vAlign w:val="center"/>
          </w:tcPr>
          <w:p w14:paraId="7068AEE4">
            <w:pPr>
              <w:autoSpaceDE w:val="0"/>
              <w:spacing w:line="240" w:lineRule="exact"/>
              <w:jc w:val="center"/>
              <w:rPr>
                <w:rFonts w:ascii="仿宋_GB2312" w:hAnsi="Arial" w:cs="Arial"/>
                <w:kern w:val="0"/>
                <w:sz w:val="20"/>
              </w:rPr>
            </w:pPr>
          </w:p>
        </w:tc>
        <w:tc>
          <w:tcPr>
            <w:tcW w:w="3627" w:type="dxa"/>
            <w:vAlign w:val="center"/>
          </w:tcPr>
          <w:p w14:paraId="7B0A56E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不履行保密、回避义务三次以下，且不属于轻微情形的。</w:t>
            </w:r>
          </w:p>
        </w:tc>
        <w:tc>
          <w:tcPr>
            <w:tcW w:w="2976" w:type="dxa"/>
            <w:vAlign w:val="center"/>
          </w:tcPr>
          <w:p w14:paraId="56B5330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警告，责令改正，有违法所得的，没收违法所得。</w:t>
            </w:r>
          </w:p>
        </w:tc>
      </w:tr>
      <w:tr w14:paraId="3F42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09" w:type="dxa"/>
            <w:vMerge w:val="continue"/>
            <w:vAlign w:val="center"/>
          </w:tcPr>
          <w:p w14:paraId="758BF540">
            <w:pPr>
              <w:widowControl/>
              <w:jc w:val="center"/>
              <w:rPr>
                <w:rFonts w:ascii="仿宋_GB2312" w:hAnsi="Arial" w:cs="Arial"/>
                <w:kern w:val="0"/>
                <w:sz w:val="20"/>
              </w:rPr>
            </w:pPr>
          </w:p>
        </w:tc>
        <w:tc>
          <w:tcPr>
            <w:tcW w:w="1686" w:type="dxa"/>
            <w:vMerge w:val="continue"/>
            <w:vAlign w:val="center"/>
          </w:tcPr>
          <w:p w14:paraId="154C954F">
            <w:pPr>
              <w:widowControl/>
              <w:rPr>
                <w:rFonts w:ascii="仿宋_GB2312" w:hAnsi="Arial" w:cs="Arial"/>
                <w:kern w:val="0"/>
                <w:sz w:val="20"/>
              </w:rPr>
            </w:pPr>
          </w:p>
        </w:tc>
        <w:tc>
          <w:tcPr>
            <w:tcW w:w="3843" w:type="dxa"/>
            <w:vMerge w:val="continue"/>
            <w:vAlign w:val="center"/>
          </w:tcPr>
          <w:p w14:paraId="3608BCDC">
            <w:pPr>
              <w:widowControl/>
              <w:rPr>
                <w:rFonts w:ascii="仿宋_GB2312" w:hAnsi="Arial" w:cs="Arial"/>
                <w:kern w:val="0"/>
                <w:sz w:val="20"/>
              </w:rPr>
            </w:pPr>
          </w:p>
        </w:tc>
        <w:tc>
          <w:tcPr>
            <w:tcW w:w="633" w:type="dxa"/>
            <w:vMerge w:val="restart"/>
            <w:vAlign w:val="center"/>
          </w:tcPr>
          <w:p w14:paraId="08421081">
            <w:pPr>
              <w:autoSpaceDE w:val="0"/>
              <w:spacing w:line="240" w:lineRule="exact"/>
              <w:jc w:val="center"/>
              <w:rPr>
                <w:rFonts w:ascii="仿宋_GB2312" w:hAnsi="Arial" w:cs="Arial"/>
                <w:kern w:val="0"/>
                <w:sz w:val="20"/>
              </w:rPr>
            </w:pPr>
            <w:r>
              <w:rPr>
                <w:rFonts w:hint="eastAsia" w:ascii="仿宋_GB2312" w:hAnsi="Arial" w:cs="Arial"/>
                <w:kern w:val="0"/>
                <w:sz w:val="20"/>
              </w:rPr>
              <w:t>严重</w:t>
            </w:r>
          </w:p>
        </w:tc>
        <w:tc>
          <w:tcPr>
            <w:tcW w:w="418" w:type="dxa"/>
            <w:vAlign w:val="center"/>
          </w:tcPr>
          <w:p w14:paraId="697FCA66">
            <w:pPr>
              <w:autoSpaceDE w:val="0"/>
              <w:spacing w:line="240" w:lineRule="exact"/>
              <w:jc w:val="center"/>
              <w:rPr>
                <w:rFonts w:ascii="仿宋_GB2312" w:hAnsi="Arial" w:cs="Arial"/>
                <w:kern w:val="0"/>
                <w:sz w:val="20"/>
              </w:rPr>
            </w:pPr>
            <w:r>
              <w:rPr>
                <w:rFonts w:hint="eastAsia" w:ascii="仿宋_GB2312" w:hAnsi="Arial" w:cs="Arial"/>
                <w:kern w:val="0"/>
                <w:sz w:val="20"/>
              </w:rPr>
              <w:t>A</w:t>
            </w:r>
          </w:p>
        </w:tc>
        <w:tc>
          <w:tcPr>
            <w:tcW w:w="3627" w:type="dxa"/>
            <w:vAlign w:val="center"/>
          </w:tcPr>
          <w:p w14:paraId="6684AB5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不履行保密、回避义务</w:t>
            </w:r>
            <w:r>
              <w:rPr>
                <w:rFonts w:ascii="仿宋_GB2312" w:hAnsi="Arial" w:cs="Arial"/>
                <w:kern w:val="0"/>
                <w:sz w:val="20"/>
              </w:rPr>
              <w:t>四</w:t>
            </w:r>
            <w:r>
              <w:rPr>
                <w:rFonts w:hint="eastAsia" w:ascii="仿宋_GB2312" w:hAnsi="Arial" w:cs="Arial"/>
                <w:kern w:val="0"/>
                <w:sz w:val="20"/>
              </w:rPr>
              <w:t>至五次的；</w:t>
            </w:r>
          </w:p>
          <w:p w14:paraId="0AADB48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，但能积极消除影响的。</w:t>
            </w:r>
          </w:p>
        </w:tc>
        <w:tc>
          <w:tcPr>
            <w:tcW w:w="2976" w:type="dxa"/>
            <w:vAlign w:val="center"/>
          </w:tcPr>
          <w:p w14:paraId="44F3279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给予停止从事司法鉴定业务三个月以上六个月以下的处罚；有违法所得的，没收违法所得。</w:t>
            </w:r>
          </w:p>
        </w:tc>
      </w:tr>
      <w:tr w14:paraId="1E38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09" w:type="dxa"/>
            <w:vMerge w:val="continue"/>
            <w:vAlign w:val="center"/>
          </w:tcPr>
          <w:p w14:paraId="736C84F2">
            <w:pPr>
              <w:widowControl/>
              <w:jc w:val="center"/>
              <w:rPr>
                <w:rFonts w:ascii="仿宋_GB2312" w:hAnsi="Arial" w:cs="Arial"/>
                <w:kern w:val="0"/>
                <w:sz w:val="20"/>
              </w:rPr>
            </w:pPr>
          </w:p>
        </w:tc>
        <w:tc>
          <w:tcPr>
            <w:tcW w:w="1686" w:type="dxa"/>
            <w:vMerge w:val="continue"/>
            <w:vAlign w:val="center"/>
          </w:tcPr>
          <w:p w14:paraId="25353C04">
            <w:pPr>
              <w:widowControl/>
              <w:rPr>
                <w:rFonts w:ascii="仿宋_GB2312" w:hAnsi="Arial" w:cs="Arial"/>
                <w:kern w:val="0"/>
                <w:sz w:val="20"/>
              </w:rPr>
            </w:pPr>
          </w:p>
        </w:tc>
        <w:tc>
          <w:tcPr>
            <w:tcW w:w="3843" w:type="dxa"/>
            <w:vMerge w:val="continue"/>
            <w:vAlign w:val="center"/>
          </w:tcPr>
          <w:p w14:paraId="064C21ED">
            <w:pPr>
              <w:widowControl/>
              <w:rPr>
                <w:rFonts w:ascii="仿宋_GB2312" w:hAnsi="Arial" w:cs="Arial"/>
                <w:kern w:val="0"/>
                <w:sz w:val="20"/>
              </w:rPr>
            </w:pPr>
          </w:p>
        </w:tc>
        <w:tc>
          <w:tcPr>
            <w:tcW w:w="633" w:type="dxa"/>
            <w:vMerge w:val="continue"/>
            <w:vAlign w:val="center"/>
          </w:tcPr>
          <w:p w14:paraId="31BE249D">
            <w:pPr>
              <w:widowControl/>
              <w:jc w:val="center"/>
              <w:rPr>
                <w:rFonts w:ascii="仿宋_GB2312" w:hAnsi="Arial" w:cs="Arial"/>
                <w:kern w:val="0"/>
                <w:sz w:val="20"/>
              </w:rPr>
            </w:pPr>
          </w:p>
        </w:tc>
        <w:tc>
          <w:tcPr>
            <w:tcW w:w="418" w:type="dxa"/>
            <w:vAlign w:val="center"/>
          </w:tcPr>
          <w:p w14:paraId="668F789E">
            <w:pPr>
              <w:autoSpaceDE w:val="0"/>
              <w:spacing w:line="240" w:lineRule="exact"/>
              <w:jc w:val="center"/>
              <w:rPr>
                <w:rFonts w:ascii="仿宋_GB2312" w:hAnsi="Arial" w:cs="Arial"/>
                <w:kern w:val="0"/>
                <w:sz w:val="20"/>
              </w:rPr>
            </w:pPr>
            <w:r>
              <w:rPr>
                <w:rFonts w:hint="eastAsia" w:ascii="仿宋_GB2312" w:hAnsi="Arial" w:cs="Arial"/>
                <w:kern w:val="0"/>
                <w:sz w:val="20"/>
              </w:rPr>
              <w:t>B</w:t>
            </w:r>
          </w:p>
        </w:tc>
        <w:tc>
          <w:tcPr>
            <w:tcW w:w="3627" w:type="dxa"/>
            <w:vAlign w:val="center"/>
          </w:tcPr>
          <w:p w14:paraId="2913409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不履行保密、回避义务</w:t>
            </w:r>
            <w:r>
              <w:rPr>
                <w:rFonts w:ascii="仿宋_GB2312" w:hAnsi="Arial" w:cs="Arial"/>
                <w:kern w:val="0"/>
                <w:sz w:val="20"/>
              </w:rPr>
              <w:t>六</w:t>
            </w:r>
            <w:r>
              <w:rPr>
                <w:rFonts w:hint="eastAsia" w:ascii="仿宋_GB2312" w:hAnsi="Arial" w:cs="Arial"/>
                <w:kern w:val="0"/>
                <w:sz w:val="20"/>
              </w:rPr>
              <w:t>至</w:t>
            </w:r>
            <w:r>
              <w:rPr>
                <w:rFonts w:ascii="仿宋_GB2312" w:hAnsi="Arial" w:cs="Arial"/>
                <w:kern w:val="0"/>
                <w:sz w:val="20"/>
              </w:rPr>
              <w:t>十</w:t>
            </w:r>
            <w:r>
              <w:rPr>
                <w:rFonts w:hint="eastAsia" w:ascii="仿宋_GB2312" w:hAnsi="Arial" w:cs="Arial"/>
                <w:kern w:val="0"/>
                <w:sz w:val="20"/>
              </w:rPr>
              <w:t>次的；</w:t>
            </w:r>
          </w:p>
          <w:p w14:paraId="62A15F4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因不履行保密、回避义务被处警告，两年内再次实施该违法行为的；</w:t>
            </w:r>
          </w:p>
          <w:p w14:paraId="63D12E1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的。</w:t>
            </w:r>
          </w:p>
        </w:tc>
        <w:tc>
          <w:tcPr>
            <w:tcW w:w="2976" w:type="dxa"/>
            <w:vAlign w:val="center"/>
          </w:tcPr>
          <w:p w14:paraId="6AE2EA0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给予停止从事司法鉴定业务六个月以上九个月以下的处罚；有违法所得的，没收违法所得。</w:t>
            </w:r>
          </w:p>
        </w:tc>
      </w:tr>
      <w:tr w14:paraId="5266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09" w:type="dxa"/>
            <w:vMerge w:val="continue"/>
            <w:vAlign w:val="center"/>
          </w:tcPr>
          <w:p w14:paraId="0138F9D9">
            <w:pPr>
              <w:widowControl/>
              <w:jc w:val="center"/>
              <w:rPr>
                <w:rFonts w:ascii="仿宋_GB2312" w:hAnsi="Arial" w:cs="Arial"/>
                <w:kern w:val="0"/>
                <w:sz w:val="20"/>
              </w:rPr>
            </w:pPr>
          </w:p>
        </w:tc>
        <w:tc>
          <w:tcPr>
            <w:tcW w:w="1686" w:type="dxa"/>
            <w:vMerge w:val="continue"/>
            <w:vAlign w:val="center"/>
          </w:tcPr>
          <w:p w14:paraId="01D5A9F1">
            <w:pPr>
              <w:widowControl/>
              <w:rPr>
                <w:rFonts w:ascii="仿宋_GB2312" w:hAnsi="Arial" w:cs="Arial"/>
                <w:kern w:val="0"/>
                <w:sz w:val="20"/>
              </w:rPr>
            </w:pPr>
          </w:p>
        </w:tc>
        <w:tc>
          <w:tcPr>
            <w:tcW w:w="3843" w:type="dxa"/>
            <w:vMerge w:val="continue"/>
            <w:vAlign w:val="center"/>
          </w:tcPr>
          <w:p w14:paraId="7CE52730">
            <w:pPr>
              <w:widowControl/>
              <w:rPr>
                <w:rFonts w:ascii="仿宋_GB2312" w:hAnsi="Arial" w:cs="Arial"/>
                <w:kern w:val="0"/>
                <w:sz w:val="20"/>
              </w:rPr>
            </w:pPr>
          </w:p>
        </w:tc>
        <w:tc>
          <w:tcPr>
            <w:tcW w:w="633" w:type="dxa"/>
            <w:vMerge w:val="continue"/>
            <w:vAlign w:val="center"/>
          </w:tcPr>
          <w:p w14:paraId="7E1D6151">
            <w:pPr>
              <w:widowControl/>
              <w:jc w:val="center"/>
              <w:rPr>
                <w:rFonts w:ascii="仿宋_GB2312" w:hAnsi="Arial" w:cs="Arial"/>
                <w:kern w:val="0"/>
                <w:sz w:val="20"/>
              </w:rPr>
            </w:pPr>
          </w:p>
        </w:tc>
        <w:tc>
          <w:tcPr>
            <w:tcW w:w="418" w:type="dxa"/>
            <w:vAlign w:val="center"/>
          </w:tcPr>
          <w:p w14:paraId="482B6247">
            <w:pPr>
              <w:autoSpaceDE w:val="0"/>
              <w:spacing w:line="240" w:lineRule="exact"/>
              <w:jc w:val="center"/>
              <w:rPr>
                <w:rFonts w:ascii="仿宋_GB2312" w:hAnsi="Arial" w:cs="Arial"/>
                <w:kern w:val="0"/>
                <w:sz w:val="20"/>
              </w:rPr>
            </w:pPr>
            <w:r>
              <w:rPr>
                <w:rFonts w:hint="eastAsia" w:ascii="仿宋_GB2312" w:hAnsi="Arial" w:cs="Arial"/>
                <w:kern w:val="0"/>
                <w:sz w:val="20"/>
              </w:rPr>
              <w:t>C</w:t>
            </w:r>
          </w:p>
        </w:tc>
        <w:tc>
          <w:tcPr>
            <w:tcW w:w="3627" w:type="dxa"/>
            <w:vAlign w:val="center"/>
          </w:tcPr>
          <w:p w14:paraId="43660F6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不履行保密、回避义务</w:t>
            </w:r>
            <w:r>
              <w:rPr>
                <w:rFonts w:ascii="仿宋_GB2312" w:hAnsi="Arial" w:cs="Arial"/>
                <w:kern w:val="0"/>
                <w:sz w:val="20"/>
              </w:rPr>
              <w:t>十一</w:t>
            </w:r>
            <w:r>
              <w:rPr>
                <w:rFonts w:hint="eastAsia" w:ascii="仿宋_GB2312" w:hAnsi="Arial" w:cs="Arial"/>
                <w:kern w:val="0"/>
                <w:sz w:val="20"/>
              </w:rPr>
              <w:t>次以上的；</w:t>
            </w:r>
          </w:p>
          <w:p w14:paraId="3D6941C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经责令改正，拒不改正的；</w:t>
            </w:r>
          </w:p>
          <w:p w14:paraId="0A0C351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因不履行保密、回避义务被处停止从事司法鉴定业务，两年内再次实施该违法行为的；</w:t>
            </w:r>
          </w:p>
          <w:p w14:paraId="115DCB7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造成严重后果的。</w:t>
            </w:r>
          </w:p>
        </w:tc>
        <w:tc>
          <w:tcPr>
            <w:tcW w:w="2976" w:type="dxa"/>
            <w:vAlign w:val="center"/>
          </w:tcPr>
          <w:p w14:paraId="56533D5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给予停止从事司法鉴定业务九个月以上一年以下的处罚；有违法所得的，没收违法所得。</w:t>
            </w:r>
          </w:p>
        </w:tc>
      </w:tr>
      <w:tr w14:paraId="1C66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09" w:type="dxa"/>
            <w:vMerge w:val="continue"/>
            <w:vAlign w:val="center"/>
          </w:tcPr>
          <w:p w14:paraId="303E6614">
            <w:pPr>
              <w:widowControl/>
              <w:jc w:val="center"/>
              <w:rPr>
                <w:rFonts w:ascii="仿宋_GB2312" w:hAnsi="Arial" w:cs="Arial"/>
                <w:kern w:val="0"/>
                <w:sz w:val="20"/>
              </w:rPr>
            </w:pPr>
          </w:p>
        </w:tc>
        <w:tc>
          <w:tcPr>
            <w:tcW w:w="1686" w:type="dxa"/>
            <w:vMerge w:val="continue"/>
            <w:vAlign w:val="center"/>
          </w:tcPr>
          <w:p w14:paraId="64DECE27">
            <w:pPr>
              <w:widowControl/>
              <w:rPr>
                <w:rFonts w:ascii="仿宋_GB2312" w:hAnsi="Arial" w:cs="Arial"/>
                <w:kern w:val="0"/>
                <w:sz w:val="20"/>
              </w:rPr>
            </w:pPr>
          </w:p>
        </w:tc>
        <w:tc>
          <w:tcPr>
            <w:tcW w:w="3843" w:type="dxa"/>
            <w:vMerge w:val="continue"/>
            <w:vAlign w:val="center"/>
          </w:tcPr>
          <w:p w14:paraId="5297938C">
            <w:pPr>
              <w:widowControl/>
              <w:rPr>
                <w:rFonts w:ascii="仿宋_GB2312" w:hAnsi="Arial" w:cs="Arial"/>
                <w:kern w:val="0"/>
                <w:sz w:val="20"/>
              </w:rPr>
            </w:pPr>
          </w:p>
        </w:tc>
        <w:tc>
          <w:tcPr>
            <w:tcW w:w="633" w:type="dxa"/>
            <w:vMerge w:val="continue"/>
            <w:vAlign w:val="center"/>
          </w:tcPr>
          <w:p w14:paraId="1C04327C">
            <w:pPr>
              <w:widowControl/>
              <w:jc w:val="center"/>
              <w:rPr>
                <w:rFonts w:ascii="仿宋_GB2312" w:hAnsi="Arial" w:cs="Arial"/>
                <w:kern w:val="0"/>
                <w:sz w:val="20"/>
              </w:rPr>
            </w:pPr>
          </w:p>
        </w:tc>
        <w:tc>
          <w:tcPr>
            <w:tcW w:w="418" w:type="dxa"/>
            <w:vAlign w:val="center"/>
          </w:tcPr>
          <w:p w14:paraId="6811839B">
            <w:pPr>
              <w:autoSpaceDE w:val="0"/>
              <w:spacing w:line="240" w:lineRule="exact"/>
              <w:jc w:val="center"/>
              <w:rPr>
                <w:rFonts w:ascii="仿宋_GB2312" w:hAnsi="Arial" w:cs="Arial"/>
                <w:kern w:val="0"/>
                <w:sz w:val="20"/>
              </w:rPr>
            </w:pPr>
            <w:r>
              <w:rPr>
                <w:rFonts w:hint="eastAsia" w:ascii="仿宋_GB2312" w:hAnsi="Arial" w:cs="Arial"/>
                <w:kern w:val="0"/>
                <w:sz w:val="20"/>
              </w:rPr>
              <w:t>D</w:t>
            </w:r>
          </w:p>
        </w:tc>
        <w:tc>
          <w:tcPr>
            <w:tcW w:w="3627" w:type="dxa"/>
            <w:vAlign w:val="center"/>
          </w:tcPr>
          <w:p w14:paraId="02F2B2D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情节严重的。</w:t>
            </w:r>
          </w:p>
        </w:tc>
        <w:tc>
          <w:tcPr>
            <w:tcW w:w="2976" w:type="dxa"/>
            <w:vAlign w:val="center"/>
          </w:tcPr>
          <w:p w14:paraId="33C4B52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移送省司法厅处理。</w:t>
            </w:r>
          </w:p>
        </w:tc>
      </w:tr>
      <w:tr w14:paraId="6B21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09" w:type="dxa"/>
            <w:vMerge w:val="restart"/>
            <w:vAlign w:val="center"/>
          </w:tcPr>
          <w:p w14:paraId="26A69F3B">
            <w:pPr>
              <w:autoSpaceDE w:val="0"/>
              <w:spacing w:line="240" w:lineRule="exact"/>
              <w:jc w:val="center"/>
              <w:rPr>
                <w:rFonts w:ascii="仿宋_GB2312" w:hAnsi="Arial" w:cs="Arial"/>
                <w:kern w:val="0"/>
                <w:sz w:val="20"/>
              </w:rPr>
            </w:pPr>
            <w:r>
              <w:rPr>
                <w:rFonts w:hint="eastAsia" w:ascii="仿宋_GB2312" w:hAnsi="Arial" w:cs="Arial"/>
                <w:kern w:val="0"/>
                <w:sz w:val="20"/>
              </w:rPr>
              <w:t>1</w:t>
            </w:r>
            <w:r>
              <w:rPr>
                <w:rFonts w:ascii="仿宋_GB2312" w:hAnsi="Arial" w:cs="Arial"/>
                <w:kern w:val="0"/>
                <w:sz w:val="20"/>
              </w:rPr>
              <w:t>7</w:t>
            </w:r>
          </w:p>
        </w:tc>
        <w:tc>
          <w:tcPr>
            <w:tcW w:w="1686" w:type="dxa"/>
            <w:vMerge w:val="restart"/>
            <w:vAlign w:val="center"/>
          </w:tcPr>
          <w:p w14:paraId="6137720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司法鉴定人拒绝接受司法行政部门监督、检查或者向其提供不真实材料的</w:t>
            </w:r>
          </w:p>
        </w:tc>
        <w:tc>
          <w:tcPr>
            <w:tcW w:w="3843" w:type="dxa"/>
            <w:vMerge w:val="restart"/>
            <w:vAlign w:val="center"/>
          </w:tcPr>
          <w:p w14:paraId="271E36F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《福建省司法鉴定管理条例》</w:t>
            </w:r>
          </w:p>
          <w:p w14:paraId="4D301D1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第四十四条</w:t>
            </w:r>
            <w:r>
              <w:rPr>
                <w:rFonts w:ascii="仿宋_GB2312" w:hAnsi="Arial" w:cs="Arial"/>
                <w:kern w:val="0"/>
                <w:sz w:val="20"/>
              </w:rPr>
              <w:t xml:space="preserve"> 违反本条例规定，司法鉴定人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49D9CAE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（一）同时在两个以上司法鉴定机构执业的；</w:t>
            </w:r>
          </w:p>
          <w:p w14:paraId="434928C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（二）超出登记的执业类别鉴定的；</w:t>
            </w:r>
          </w:p>
          <w:p w14:paraId="68AE2A9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（三）私自接受司法鉴定委托的；</w:t>
            </w:r>
          </w:p>
          <w:p w14:paraId="7CA5BE7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（四）不履行保密、回避义务的；</w:t>
            </w:r>
          </w:p>
          <w:p w14:paraId="7D880D7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（五）拒绝接受司法行政部门监督、检查或者向其提供不真实材料的；</w:t>
            </w:r>
          </w:p>
          <w:p w14:paraId="677906A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（六）涂改、出借、出租、转让司法鉴定人执业证的；</w:t>
            </w:r>
          </w:p>
          <w:p w14:paraId="2901746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（七）违反司法鉴定程序、标准和技术规范进行鉴定的；</w:t>
            </w:r>
          </w:p>
          <w:p w14:paraId="37DBB30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（八）未依法办理变更登记手续的；</w:t>
            </w:r>
          </w:p>
          <w:p w14:paraId="026F764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（九）拒绝履行司法鉴定法律援助义务的；</w:t>
            </w:r>
          </w:p>
          <w:p w14:paraId="091827E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（十）法律、法规规定的其他情形。</w:t>
            </w:r>
          </w:p>
        </w:tc>
        <w:tc>
          <w:tcPr>
            <w:tcW w:w="633" w:type="dxa"/>
            <w:vAlign w:val="center"/>
          </w:tcPr>
          <w:p w14:paraId="7EBF9AAA">
            <w:pPr>
              <w:autoSpaceDE w:val="0"/>
              <w:spacing w:line="240" w:lineRule="exact"/>
              <w:jc w:val="center"/>
              <w:rPr>
                <w:rFonts w:ascii="仿宋_GB2312" w:hAnsi="Arial" w:cs="Arial"/>
                <w:kern w:val="0"/>
                <w:sz w:val="20"/>
              </w:rPr>
            </w:pPr>
            <w:r>
              <w:rPr>
                <w:rFonts w:hint="eastAsia" w:ascii="仿宋_GB2312" w:hAnsi="Arial" w:cs="Arial"/>
                <w:kern w:val="0"/>
                <w:sz w:val="20"/>
              </w:rPr>
              <w:t>轻微</w:t>
            </w:r>
          </w:p>
        </w:tc>
        <w:tc>
          <w:tcPr>
            <w:tcW w:w="418" w:type="dxa"/>
            <w:vAlign w:val="center"/>
          </w:tcPr>
          <w:p w14:paraId="179D631D">
            <w:pPr>
              <w:autoSpaceDE w:val="0"/>
              <w:spacing w:line="240" w:lineRule="exact"/>
              <w:jc w:val="center"/>
              <w:rPr>
                <w:rFonts w:ascii="仿宋_GB2312" w:hAnsi="Arial" w:cs="Arial"/>
                <w:kern w:val="0"/>
                <w:sz w:val="20"/>
              </w:rPr>
            </w:pPr>
          </w:p>
        </w:tc>
        <w:tc>
          <w:tcPr>
            <w:tcW w:w="3627" w:type="dxa"/>
            <w:vAlign w:val="center"/>
          </w:tcPr>
          <w:p w14:paraId="0BF0015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违法行为轻微并及时改正，没有造成危害后果的；</w:t>
            </w:r>
          </w:p>
          <w:p w14:paraId="11711E9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初次违法且危害后果轻微并及时改正，积极配合调查的。</w:t>
            </w:r>
          </w:p>
        </w:tc>
        <w:tc>
          <w:tcPr>
            <w:tcW w:w="2976" w:type="dxa"/>
            <w:vAlign w:val="center"/>
          </w:tcPr>
          <w:p w14:paraId="3BB007A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不予处罚。</w:t>
            </w:r>
          </w:p>
        </w:tc>
      </w:tr>
      <w:tr w14:paraId="5354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9" w:type="dxa"/>
            <w:vMerge w:val="continue"/>
            <w:vAlign w:val="center"/>
          </w:tcPr>
          <w:p w14:paraId="088A7708">
            <w:pPr>
              <w:widowControl/>
              <w:jc w:val="center"/>
              <w:rPr>
                <w:rFonts w:ascii="仿宋_GB2312" w:hAnsi="Arial" w:cs="Arial"/>
                <w:kern w:val="0"/>
                <w:sz w:val="20"/>
              </w:rPr>
            </w:pPr>
          </w:p>
        </w:tc>
        <w:tc>
          <w:tcPr>
            <w:tcW w:w="1686" w:type="dxa"/>
            <w:vMerge w:val="continue"/>
            <w:vAlign w:val="center"/>
          </w:tcPr>
          <w:p w14:paraId="430532EA">
            <w:pPr>
              <w:widowControl/>
              <w:rPr>
                <w:rFonts w:ascii="仿宋_GB2312" w:hAnsi="Arial" w:cs="Arial"/>
                <w:kern w:val="0"/>
                <w:sz w:val="20"/>
              </w:rPr>
            </w:pPr>
          </w:p>
        </w:tc>
        <w:tc>
          <w:tcPr>
            <w:tcW w:w="3843" w:type="dxa"/>
            <w:vMerge w:val="continue"/>
            <w:vAlign w:val="center"/>
          </w:tcPr>
          <w:p w14:paraId="397F2003">
            <w:pPr>
              <w:widowControl/>
              <w:rPr>
                <w:rFonts w:ascii="仿宋_GB2312" w:hAnsi="Arial" w:cs="Arial"/>
                <w:kern w:val="0"/>
                <w:sz w:val="20"/>
              </w:rPr>
            </w:pPr>
          </w:p>
        </w:tc>
        <w:tc>
          <w:tcPr>
            <w:tcW w:w="633" w:type="dxa"/>
            <w:vAlign w:val="center"/>
          </w:tcPr>
          <w:p w14:paraId="5CFBE73C">
            <w:pPr>
              <w:autoSpaceDE w:val="0"/>
              <w:spacing w:line="240" w:lineRule="exact"/>
              <w:jc w:val="center"/>
              <w:rPr>
                <w:rFonts w:ascii="仿宋_GB2312" w:hAnsi="Arial" w:cs="Arial"/>
                <w:kern w:val="0"/>
                <w:sz w:val="20"/>
              </w:rPr>
            </w:pPr>
            <w:r>
              <w:rPr>
                <w:rFonts w:hint="eastAsia" w:ascii="仿宋_GB2312" w:hAnsi="Arial" w:cs="Arial"/>
                <w:kern w:val="0"/>
                <w:sz w:val="20"/>
              </w:rPr>
              <w:t>一般</w:t>
            </w:r>
          </w:p>
        </w:tc>
        <w:tc>
          <w:tcPr>
            <w:tcW w:w="418" w:type="dxa"/>
            <w:vAlign w:val="center"/>
          </w:tcPr>
          <w:p w14:paraId="46E2C1F6">
            <w:pPr>
              <w:autoSpaceDE w:val="0"/>
              <w:spacing w:line="240" w:lineRule="exact"/>
              <w:jc w:val="center"/>
              <w:rPr>
                <w:rFonts w:ascii="仿宋_GB2312" w:hAnsi="Arial" w:cs="Arial"/>
                <w:kern w:val="0"/>
                <w:sz w:val="20"/>
              </w:rPr>
            </w:pPr>
          </w:p>
        </w:tc>
        <w:tc>
          <w:tcPr>
            <w:tcW w:w="3627" w:type="dxa"/>
            <w:vAlign w:val="center"/>
          </w:tcPr>
          <w:p w14:paraId="0437DA0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向司法行政部门提供不真实材料，且不属于轻微情形的。</w:t>
            </w:r>
          </w:p>
        </w:tc>
        <w:tc>
          <w:tcPr>
            <w:tcW w:w="2976" w:type="dxa"/>
            <w:vAlign w:val="center"/>
          </w:tcPr>
          <w:p w14:paraId="6DB4FCD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警告，责令改正，有违法所得的，没收违法所得。</w:t>
            </w:r>
          </w:p>
        </w:tc>
      </w:tr>
      <w:tr w14:paraId="533F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09" w:type="dxa"/>
            <w:vMerge w:val="continue"/>
            <w:vAlign w:val="center"/>
          </w:tcPr>
          <w:p w14:paraId="6DFD3886">
            <w:pPr>
              <w:widowControl/>
              <w:jc w:val="center"/>
              <w:rPr>
                <w:rFonts w:ascii="仿宋_GB2312" w:hAnsi="Arial" w:cs="Arial"/>
                <w:kern w:val="0"/>
                <w:sz w:val="20"/>
              </w:rPr>
            </w:pPr>
          </w:p>
        </w:tc>
        <w:tc>
          <w:tcPr>
            <w:tcW w:w="1686" w:type="dxa"/>
            <w:vMerge w:val="continue"/>
            <w:vAlign w:val="center"/>
          </w:tcPr>
          <w:p w14:paraId="266E5F9F">
            <w:pPr>
              <w:widowControl/>
              <w:rPr>
                <w:rFonts w:ascii="仿宋_GB2312" w:hAnsi="Arial" w:cs="Arial"/>
                <w:kern w:val="0"/>
                <w:sz w:val="20"/>
              </w:rPr>
            </w:pPr>
          </w:p>
        </w:tc>
        <w:tc>
          <w:tcPr>
            <w:tcW w:w="3843" w:type="dxa"/>
            <w:vMerge w:val="continue"/>
            <w:vAlign w:val="center"/>
          </w:tcPr>
          <w:p w14:paraId="735722D0">
            <w:pPr>
              <w:widowControl/>
              <w:rPr>
                <w:rFonts w:ascii="仿宋_GB2312" w:hAnsi="Arial" w:cs="Arial"/>
                <w:kern w:val="0"/>
                <w:sz w:val="20"/>
              </w:rPr>
            </w:pPr>
          </w:p>
        </w:tc>
        <w:tc>
          <w:tcPr>
            <w:tcW w:w="633" w:type="dxa"/>
            <w:vMerge w:val="restart"/>
            <w:vAlign w:val="center"/>
          </w:tcPr>
          <w:p w14:paraId="70DF6D69">
            <w:pPr>
              <w:autoSpaceDE w:val="0"/>
              <w:spacing w:line="240" w:lineRule="exact"/>
              <w:jc w:val="center"/>
              <w:rPr>
                <w:rFonts w:ascii="仿宋_GB2312" w:hAnsi="Arial" w:cs="Arial"/>
                <w:kern w:val="0"/>
                <w:sz w:val="20"/>
              </w:rPr>
            </w:pPr>
            <w:r>
              <w:rPr>
                <w:rFonts w:hint="eastAsia" w:ascii="仿宋_GB2312" w:hAnsi="Arial" w:cs="Arial"/>
                <w:kern w:val="0"/>
                <w:sz w:val="20"/>
              </w:rPr>
              <w:t>严重</w:t>
            </w:r>
          </w:p>
        </w:tc>
        <w:tc>
          <w:tcPr>
            <w:tcW w:w="418" w:type="dxa"/>
            <w:vAlign w:val="center"/>
          </w:tcPr>
          <w:p w14:paraId="46754C0E">
            <w:pPr>
              <w:autoSpaceDE w:val="0"/>
              <w:spacing w:line="240" w:lineRule="exact"/>
              <w:jc w:val="center"/>
              <w:rPr>
                <w:rFonts w:ascii="仿宋_GB2312" w:hAnsi="Arial" w:cs="Arial"/>
                <w:kern w:val="0"/>
                <w:sz w:val="20"/>
              </w:rPr>
            </w:pPr>
            <w:r>
              <w:rPr>
                <w:rFonts w:hint="eastAsia" w:ascii="仿宋_GB2312" w:hAnsi="Arial" w:cs="Arial"/>
                <w:kern w:val="0"/>
                <w:sz w:val="20"/>
              </w:rPr>
              <w:t>A</w:t>
            </w:r>
          </w:p>
        </w:tc>
        <w:tc>
          <w:tcPr>
            <w:tcW w:w="3627" w:type="dxa"/>
            <w:vAlign w:val="center"/>
          </w:tcPr>
          <w:p w14:paraId="1CF3991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向司法行政部门提供不真实材料</w:t>
            </w:r>
            <w:r>
              <w:rPr>
                <w:rFonts w:ascii="仿宋_GB2312" w:hAnsi="Arial" w:cs="Arial"/>
                <w:kern w:val="0"/>
                <w:sz w:val="20"/>
              </w:rPr>
              <w:t>二</w:t>
            </w:r>
            <w:r>
              <w:rPr>
                <w:rFonts w:hint="eastAsia" w:ascii="仿宋_GB2312" w:hAnsi="Arial" w:cs="Arial"/>
                <w:kern w:val="0"/>
                <w:sz w:val="20"/>
              </w:rPr>
              <w:t>至</w:t>
            </w:r>
            <w:r>
              <w:rPr>
                <w:rFonts w:ascii="仿宋_GB2312" w:hAnsi="Arial" w:cs="Arial"/>
                <w:kern w:val="0"/>
                <w:sz w:val="20"/>
              </w:rPr>
              <w:t>三</w:t>
            </w:r>
            <w:r>
              <w:rPr>
                <w:rFonts w:hint="eastAsia" w:ascii="仿宋_GB2312" w:hAnsi="Arial" w:cs="Arial"/>
                <w:kern w:val="0"/>
                <w:sz w:val="20"/>
              </w:rPr>
              <w:t>份，造成严重后果的；</w:t>
            </w:r>
          </w:p>
          <w:p w14:paraId="4845DA2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拒绝接受司法行政部门监督、检查（不含司法行政部门行政处罚案件调查）的；</w:t>
            </w:r>
          </w:p>
          <w:p w14:paraId="3ACFFF1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，但能积极消除影响的。</w:t>
            </w:r>
          </w:p>
        </w:tc>
        <w:tc>
          <w:tcPr>
            <w:tcW w:w="2976" w:type="dxa"/>
            <w:vAlign w:val="center"/>
          </w:tcPr>
          <w:p w14:paraId="5879C9C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给予停止从事司法鉴定业务三个月以上六个月以下的处罚；有违法所得的，没收违法所得。</w:t>
            </w:r>
          </w:p>
        </w:tc>
      </w:tr>
      <w:tr w14:paraId="39C7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709" w:type="dxa"/>
            <w:vMerge w:val="continue"/>
            <w:vAlign w:val="center"/>
          </w:tcPr>
          <w:p w14:paraId="5036DDB1">
            <w:pPr>
              <w:widowControl/>
              <w:jc w:val="center"/>
              <w:rPr>
                <w:rFonts w:ascii="仿宋_GB2312" w:hAnsi="Arial" w:cs="Arial"/>
                <w:kern w:val="0"/>
                <w:sz w:val="20"/>
              </w:rPr>
            </w:pPr>
          </w:p>
        </w:tc>
        <w:tc>
          <w:tcPr>
            <w:tcW w:w="1686" w:type="dxa"/>
            <w:vMerge w:val="continue"/>
            <w:vAlign w:val="center"/>
          </w:tcPr>
          <w:p w14:paraId="63E3A265">
            <w:pPr>
              <w:widowControl/>
              <w:rPr>
                <w:rFonts w:ascii="仿宋_GB2312" w:hAnsi="Arial" w:cs="Arial"/>
                <w:kern w:val="0"/>
                <w:sz w:val="20"/>
              </w:rPr>
            </w:pPr>
          </w:p>
        </w:tc>
        <w:tc>
          <w:tcPr>
            <w:tcW w:w="3843" w:type="dxa"/>
            <w:vMerge w:val="continue"/>
            <w:vAlign w:val="center"/>
          </w:tcPr>
          <w:p w14:paraId="2ED9E764">
            <w:pPr>
              <w:widowControl/>
              <w:rPr>
                <w:rFonts w:ascii="仿宋_GB2312" w:hAnsi="Arial" w:cs="Arial"/>
                <w:kern w:val="0"/>
                <w:sz w:val="20"/>
              </w:rPr>
            </w:pPr>
          </w:p>
        </w:tc>
        <w:tc>
          <w:tcPr>
            <w:tcW w:w="633" w:type="dxa"/>
            <w:vMerge w:val="continue"/>
            <w:vAlign w:val="center"/>
          </w:tcPr>
          <w:p w14:paraId="788EB3FA">
            <w:pPr>
              <w:widowControl/>
              <w:jc w:val="center"/>
              <w:rPr>
                <w:rFonts w:ascii="仿宋_GB2312" w:hAnsi="Arial" w:cs="Arial"/>
                <w:kern w:val="0"/>
                <w:sz w:val="20"/>
              </w:rPr>
            </w:pPr>
          </w:p>
        </w:tc>
        <w:tc>
          <w:tcPr>
            <w:tcW w:w="418" w:type="dxa"/>
            <w:vAlign w:val="center"/>
          </w:tcPr>
          <w:p w14:paraId="159B770F">
            <w:pPr>
              <w:autoSpaceDE w:val="0"/>
              <w:spacing w:line="240" w:lineRule="exact"/>
              <w:jc w:val="center"/>
              <w:rPr>
                <w:rFonts w:ascii="仿宋_GB2312" w:hAnsi="Arial" w:cs="Arial"/>
                <w:kern w:val="0"/>
                <w:sz w:val="20"/>
              </w:rPr>
            </w:pPr>
            <w:r>
              <w:rPr>
                <w:rFonts w:hint="eastAsia" w:ascii="仿宋_GB2312" w:hAnsi="Arial" w:cs="Arial"/>
                <w:kern w:val="0"/>
                <w:sz w:val="20"/>
              </w:rPr>
              <w:t>B</w:t>
            </w:r>
          </w:p>
        </w:tc>
        <w:tc>
          <w:tcPr>
            <w:tcW w:w="3627" w:type="dxa"/>
            <w:vAlign w:val="center"/>
          </w:tcPr>
          <w:p w14:paraId="08332A0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向司法行政部门提供不真实材料</w:t>
            </w:r>
            <w:r>
              <w:rPr>
                <w:rFonts w:ascii="仿宋_GB2312" w:hAnsi="Arial" w:cs="Arial"/>
                <w:kern w:val="0"/>
                <w:sz w:val="20"/>
              </w:rPr>
              <w:t>四</w:t>
            </w:r>
            <w:r>
              <w:rPr>
                <w:rFonts w:hint="eastAsia" w:ascii="仿宋_GB2312" w:hAnsi="Arial" w:cs="Arial"/>
                <w:kern w:val="0"/>
                <w:sz w:val="20"/>
              </w:rPr>
              <w:t>至</w:t>
            </w:r>
            <w:r>
              <w:rPr>
                <w:rFonts w:ascii="仿宋_GB2312" w:hAnsi="Arial" w:cs="Arial"/>
                <w:kern w:val="0"/>
                <w:sz w:val="20"/>
              </w:rPr>
              <w:t>五</w:t>
            </w:r>
            <w:r>
              <w:rPr>
                <w:rFonts w:hint="eastAsia" w:ascii="仿宋_GB2312" w:hAnsi="Arial" w:cs="Arial"/>
                <w:kern w:val="0"/>
                <w:sz w:val="20"/>
              </w:rPr>
              <w:t>份，造成严重后果的；</w:t>
            </w:r>
          </w:p>
          <w:p w14:paraId="2DE0357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在行政处罚案件中，拒绝接受司法行政部门行政调查的；</w:t>
            </w:r>
          </w:p>
          <w:p w14:paraId="0D7112A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因拒绝接受司法行政部门监督、检查或者向其提供不真实材料被处警告，两年内再次实施该违法行为的；</w:t>
            </w:r>
          </w:p>
          <w:p w14:paraId="45E4FEA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的。</w:t>
            </w:r>
          </w:p>
        </w:tc>
        <w:tc>
          <w:tcPr>
            <w:tcW w:w="2976" w:type="dxa"/>
            <w:vAlign w:val="center"/>
          </w:tcPr>
          <w:p w14:paraId="7D0B68F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给予停止从事司法鉴定业务六个月以上九个月以下的处罚；有违法所得的，没收违法所得。</w:t>
            </w:r>
          </w:p>
        </w:tc>
      </w:tr>
      <w:tr w14:paraId="52D9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709" w:type="dxa"/>
            <w:vMerge w:val="continue"/>
            <w:vAlign w:val="center"/>
          </w:tcPr>
          <w:p w14:paraId="460D0C82">
            <w:pPr>
              <w:widowControl/>
              <w:jc w:val="center"/>
              <w:rPr>
                <w:rFonts w:ascii="仿宋_GB2312" w:hAnsi="Arial" w:cs="Arial"/>
                <w:kern w:val="0"/>
                <w:sz w:val="20"/>
              </w:rPr>
            </w:pPr>
          </w:p>
        </w:tc>
        <w:tc>
          <w:tcPr>
            <w:tcW w:w="1686" w:type="dxa"/>
            <w:vMerge w:val="continue"/>
            <w:vAlign w:val="center"/>
          </w:tcPr>
          <w:p w14:paraId="7DA5B495">
            <w:pPr>
              <w:widowControl/>
              <w:rPr>
                <w:rFonts w:ascii="仿宋_GB2312" w:hAnsi="Arial" w:cs="Arial"/>
                <w:kern w:val="0"/>
                <w:sz w:val="20"/>
              </w:rPr>
            </w:pPr>
          </w:p>
        </w:tc>
        <w:tc>
          <w:tcPr>
            <w:tcW w:w="3843" w:type="dxa"/>
            <w:vMerge w:val="continue"/>
            <w:vAlign w:val="center"/>
          </w:tcPr>
          <w:p w14:paraId="590DC4C5">
            <w:pPr>
              <w:widowControl/>
              <w:rPr>
                <w:rFonts w:ascii="仿宋_GB2312" w:hAnsi="Arial" w:cs="Arial"/>
                <w:kern w:val="0"/>
                <w:sz w:val="20"/>
              </w:rPr>
            </w:pPr>
          </w:p>
        </w:tc>
        <w:tc>
          <w:tcPr>
            <w:tcW w:w="633" w:type="dxa"/>
            <w:vMerge w:val="continue"/>
            <w:vAlign w:val="center"/>
          </w:tcPr>
          <w:p w14:paraId="00429129">
            <w:pPr>
              <w:widowControl/>
              <w:jc w:val="center"/>
              <w:rPr>
                <w:rFonts w:ascii="仿宋_GB2312" w:hAnsi="Arial" w:cs="Arial"/>
                <w:kern w:val="0"/>
                <w:sz w:val="20"/>
              </w:rPr>
            </w:pPr>
          </w:p>
        </w:tc>
        <w:tc>
          <w:tcPr>
            <w:tcW w:w="418" w:type="dxa"/>
            <w:vAlign w:val="center"/>
          </w:tcPr>
          <w:p w14:paraId="14C79256">
            <w:pPr>
              <w:autoSpaceDE w:val="0"/>
              <w:spacing w:line="240" w:lineRule="exact"/>
              <w:jc w:val="center"/>
              <w:rPr>
                <w:rFonts w:ascii="仿宋_GB2312" w:hAnsi="Arial" w:cs="Arial"/>
                <w:kern w:val="0"/>
                <w:sz w:val="20"/>
              </w:rPr>
            </w:pPr>
            <w:r>
              <w:rPr>
                <w:rFonts w:hint="eastAsia" w:ascii="仿宋_GB2312" w:hAnsi="Arial" w:cs="Arial"/>
                <w:kern w:val="0"/>
                <w:sz w:val="20"/>
              </w:rPr>
              <w:t>C</w:t>
            </w:r>
          </w:p>
        </w:tc>
        <w:tc>
          <w:tcPr>
            <w:tcW w:w="3627" w:type="dxa"/>
            <w:vAlign w:val="center"/>
          </w:tcPr>
          <w:p w14:paraId="4745A8D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向司法行政部门提供不真实材料</w:t>
            </w:r>
            <w:r>
              <w:rPr>
                <w:rFonts w:ascii="仿宋_GB2312" w:hAnsi="Arial" w:cs="Arial"/>
                <w:kern w:val="0"/>
                <w:sz w:val="20"/>
              </w:rPr>
              <w:t>六</w:t>
            </w:r>
            <w:r>
              <w:rPr>
                <w:rFonts w:hint="eastAsia" w:ascii="仿宋_GB2312" w:hAnsi="Arial" w:cs="Arial"/>
                <w:kern w:val="0"/>
                <w:sz w:val="20"/>
              </w:rPr>
              <w:t>份以上，造成严重后果的；</w:t>
            </w:r>
          </w:p>
          <w:p w14:paraId="566A04E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经责令改正，拒不改正的；</w:t>
            </w:r>
          </w:p>
          <w:p w14:paraId="3C4B70C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因拒绝接受司法行政部门监督、检查或者向其提供不真实材料被处停止从事司法鉴定业务，两年内再次实施该违法行为的；</w:t>
            </w:r>
          </w:p>
          <w:p w14:paraId="35317D9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造成严重后果的。</w:t>
            </w:r>
          </w:p>
        </w:tc>
        <w:tc>
          <w:tcPr>
            <w:tcW w:w="2976" w:type="dxa"/>
            <w:vAlign w:val="center"/>
          </w:tcPr>
          <w:p w14:paraId="46AC161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给予停止从事司法鉴定业务九个月以上一年以下的处罚；有违法所得的，没收违法所得。</w:t>
            </w:r>
          </w:p>
        </w:tc>
      </w:tr>
      <w:tr w14:paraId="7C9F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9" w:type="dxa"/>
            <w:vMerge w:val="continue"/>
            <w:vAlign w:val="center"/>
          </w:tcPr>
          <w:p w14:paraId="7CCF1E0B">
            <w:pPr>
              <w:widowControl/>
              <w:jc w:val="center"/>
              <w:rPr>
                <w:rFonts w:ascii="仿宋_GB2312" w:hAnsi="Arial" w:cs="Arial"/>
                <w:kern w:val="0"/>
                <w:sz w:val="20"/>
              </w:rPr>
            </w:pPr>
          </w:p>
        </w:tc>
        <w:tc>
          <w:tcPr>
            <w:tcW w:w="1686" w:type="dxa"/>
            <w:vMerge w:val="continue"/>
            <w:vAlign w:val="center"/>
          </w:tcPr>
          <w:p w14:paraId="30C0968A">
            <w:pPr>
              <w:widowControl/>
              <w:rPr>
                <w:rFonts w:ascii="仿宋_GB2312" w:hAnsi="Arial" w:cs="Arial"/>
                <w:kern w:val="0"/>
                <w:sz w:val="20"/>
              </w:rPr>
            </w:pPr>
          </w:p>
        </w:tc>
        <w:tc>
          <w:tcPr>
            <w:tcW w:w="3843" w:type="dxa"/>
            <w:vMerge w:val="continue"/>
            <w:vAlign w:val="center"/>
          </w:tcPr>
          <w:p w14:paraId="675C006D">
            <w:pPr>
              <w:widowControl/>
              <w:rPr>
                <w:rFonts w:ascii="仿宋_GB2312" w:hAnsi="Arial" w:cs="Arial"/>
                <w:kern w:val="0"/>
                <w:sz w:val="20"/>
              </w:rPr>
            </w:pPr>
          </w:p>
        </w:tc>
        <w:tc>
          <w:tcPr>
            <w:tcW w:w="633" w:type="dxa"/>
            <w:vMerge w:val="continue"/>
            <w:vAlign w:val="center"/>
          </w:tcPr>
          <w:p w14:paraId="4F893CB3">
            <w:pPr>
              <w:widowControl/>
              <w:jc w:val="center"/>
              <w:rPr>
                <w:rFonts w:ascii="仿宋_GB2312" w:hAnsi="Arial" w:cs="Arial"/>
                <w:kern w:val="0"/>
                <w:sz w:val="20"/>
              </w:rPr>
            </w:pPr>
          </w:p>
        </w:tc>
        <w:tc>
          <w:tcPr>
            <w:tcW w:w="418" w:type="dxa"/>
            <w:vAlign w:val="center"/>
          </w:tcPr>
          <w:p w14:paraId="5EEA7678">
            <w:pPr>
              <w:autoSpaceDE w:val="0"/>
              <w:spacing w:line="240" w:lineRule="exact"/>
              <w:jc w:val="center"/>
              <w:rPr>
                <w:rFonts w:ascii="仿宋_GB2312" w:hAnsi="Arial" w:cs="Arial"/>
                <w:kern w:val="0"/>
                <w:sz w:val="20"/>
              </w:rPr>
            </w:pPr>
            <w:r>
              <w:rPr>
                <w:rFonts w:hint="eastAsia" w:ascii="仿宋_GB2312" w:hAnsi="Arial" w:cs="Arial"/>
                <w:kern w:val="0"/>
                <w:sz w:val="20"/>
              </w:rPr>
              <w:t>D</w:t>
            </w:r>
          </w:p>
        </w:tc>
        <w:tc>
          <w:tcPr>
            <w:tcW w:w="3627" w:type="dxa"/>
            <w:vAlign w:val="center"/>
          </w:tcPr>
          <w:p w14:paraId="63CFB27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情节严重的。</w:t>
            </w:r>
          </w:p>
        </w:tc>
        <w:tc>
          <w:tcPr>
            <w:tcW w:w="2976" w:type="dxa"/>
            <w:vAlign w:val="center"/>
          </w:tcPr>
          <w:p w14:paraId="31FE1CA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移送省司法厅处理。</w:t>
            </w:r>
          </w:p>
        </w:tc>
      </w:tr>
      <w:tr w14:paraId="3791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709" w:type="dxa"/>
            <w:vMerge w:val="restart"/>
            <w:vAlign w:val="center"/>
          </w:tcPr>
          <w:p w14:paraId="7B076221">
            <w:pPr>
              <w:autoSpaceDE w:val="0"/>
              <w:spacing w:line="240" w:lineRule="exact"/>
              <w:jc w:val="center"/>
              <w:rPr>
                <w:rFonts w:ascii="仿宋_GB2312" w:hAnsi="Arial" w:cs="Arial"/>
                <w:kern w:val="0"/>
                <w:sz w:val="20"/>
              </w:rPr>
            </w:pPr>
            <w:r>
              <w:rPr>
                <w:rFonts w:hint="eastAsia" w:ascii="仿宋_GB2312" w:hAnsi="Arial" w:cs="Arial"/>
                <w:kern w:val="0"/>
                <w:sz w:val="20"/>
              </w:rPr>
              <w:t>1</w:t>
            </w:r>
            <w:r>
              <w:rPr>
                <w:rFonts w:ascii="仿宋_GB2312" w:hAnsi="Arial" w:cs="Arial"/>
                <w:kern w:val="0"/>
                <w:sz w:val="20"/>
              </w:rPr>
              <w:t>8</w:t>
            </w:r>
          </w:p>
        </w:tc>
        <w:tc>
          <w:tcPr>
            <w:tcW w:w="1686" w:type="dxa"/>
            <w:vMerge w:val="restart"/>
            <w:vAlign w:val="center"/>
          </w:tcPr>
          <w:p w14:paraId="654C859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司法鉴定人涂改、出借、出租、转让司法鉴定人执业证的</w:t>
            </w:r>
          </w:p>
        </w:tc>
        <w:tc>
          <w:tcPr>
            <w:tcW w:w="3843" w:type="dxa"/>
            <w:vMerge w:val="restart"/>
            <w:vAlign w:val="center"/>
          </w:tcPr>
          <w:p w14:paraId="43AE10E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《福建省司法鉴定管理条例》</w:t>
            </w:r>
          </w:p>
          <w:p w14:paraId="07CC45D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第四十四条</w:t>
            </w:r>
            <w:r>
              <w:rPr>
                <w:rFonts w:ascii="仿宋_GB2312" w:hAnsi="Arial" w:cs="Arial"/>
                <w:kern w:val="0"/>
                <w:sz w:val="20"/>
              </w:rPr>
              <w:t xml:space="preserve"> 违反本条例规定，司法鉴定人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42A0189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（一）同时在两个以上司法鉴定机构执业的；</w:t>
            </w:r>
          </w:p>
          <w:p w14:paraId="12DCC17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（二）超出登记的执业类别鉴定的；</w:t>
            </w:r>
          </w:p>
          <w:p w14:paraId="39F591F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（三）私自接受司法鉴定委托的；</w:t>
            </w:r>
          </w:p>
          <w:p w14:paraId="1CEDBE5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（四）不履行保密、回避义务的；</w:t>
            </w:r>
          </w:p>
          <w:p w14:paraId="67AC1B5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（五）拒绝接受司法行政部门监督、检查或者向其提供不真实材料的；</w:t>
            </w:r>
          </w:p>
          <w:p w14:paraId="50A1F5F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（六）涂改、出借、出租、转让司法鉴定人执业证的；</w:t>
            </w:r>
          </w:p>
          <w:p w14:paraId="70657C9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（七）违反司法鉴定程序、标准和技术规范进行鉴定的；</w:t>
            </w:r>
          </w:p>
          <w:p w14:paraId="006881E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（八）未依法办理变更登记手续的；</w:t>
            </w:r>
          </w:p>
          <w:p w14:paraId="444B0EA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（九）拒绝履行司法鉴定法律援助义务的；</w:t>
            </w:r>
          </w:p>
          <w:p w14:paraId="0E7E9AF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（十）法律、法规规定的其他情形。</w:t>
            </w:r>
          </w:p>
        </w:tc>
        <w:tc>
          <w:tcPr>
            <w:tcW w:w="633" w:type="dxa"/>
            <w:vAlign w:val="center"/>
          </w:tcPr>
          <w:p w14:paraId="2A0C3D6B">
            <w:pPr>
              <w:autoSpaceDE w:val="0"/>
              <w:spacing w:line="240" w:lineRule="exact"/>
              <w:jc w:val="center"/>
              <w:rPr>
                <w:rFonts w:ascii="仿宋_GB2312" w:hAnsi="Arial" w:cs="Arial"/>
                <w:kern w:val="0"/>
                <w:sz w:val="20"/>
              </w:rPr>
            </w:pPr>
            <w:r>
              <w:rPr>
                <w:rFonts w:hint="eastAsia" w:ascii="仿宋_GB2312" w:hAnsi="Arial" w:cs="Arial"/>
                <w:kern w:val="0"/>
                <w:sz w:val="20"/>
              </w:rPr>
              <w:t>轻微</w:t>
            </w:r>
          </w:p>
        </w:tc>
        <w:tc>
          <w:tcPr>
            <w:tcW w:w="418" w:type="dxa"/>
            <w:vAlign w:val="center"/>
          </w:tcPr>
          <w:p w14:paraId="329CE81F">
            <w:pPr>
              <w:autoSpaceDE w:val="0"/>
              <w:spacing w:line="240" w:lineRule="exact"/>
              <w:jc w:val="center"/>
              <w:rPr>
                <w:rFonts w:ascii="仿宋_GB2312" w:hAnsi="Arial" w:cs="Arial"/>
                <w:kern w:val="0"/>
                <w:sz w:val="20"/>
              </w:rPr>
            </w:pPr>
          </w:p>
        </w:tc>
        <w:tc>
          <w:tcPr>
            <w:tcW w:w="3627" w:type="dxa"/>
            <w:vAlign w:val="center"/>
          </w:tcPr>
          <w:p w14:paraId="4881B43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违法行为轻微并及时改正，没有造成危害后果的；</w:t>
            </w:r>
          </w:p>
          <w:p w14:paraId="32EBA2B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初次违法且危害后果轻微并及时改正，积极配合调查的。</w:t>
            </w:r>
          </w:p>
        </w:tc>
        <w:tc>
          <w:tcPr>
            <w:tcW w:w="2976" w:type="dxa"/>
            <w:vAlign w:val="center"/>
          </w:tcPr>
          <w:p w14:paraId="14CDD5D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不予处罚。</w:t>
            </w:r>
          </w:p>
        </w:tc>
      </w:tr>
      <w:tr w14:paraId="682B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09" w:type="dxa"/>
            <w:vMerge w:val="continue"/>
            <w:vAlign w:val="center"/>
          </w:tcPr>
          <w:p w14:paraId="634F4FF0">
            <w:pPr>
              <w:widowControl/>
              <w:jc w:val="center"/>
              <w:rPr>
                <w:rFonts w:ascii="仿宋_GB2312" w:hAnsi="Arial" w:cs="Arial"/>
                <w:kern w:val="0"/>
                <w:sz w:val="20"/>
              </w:rPr>
            </w:pPr>
          </w:p>
        </w:tc>
        <w:tc>
          <w:tcPr>
            <w:tcW w:w="1686" w:type="dxa"/>
            <w:vMerge w:val="continue"/>
            <w:vAlign w:val="center"/>
          </w:tcPr>
          <w:p w14:paraId="74BA83A6">
            <w:pPr>
              <w:widowControl/>
              <w:rPr>
                <w:rFonts w:ascii="仿宋_GB2312" w:hAnsi="Arial" w:cs="Arial"/>
                <w:kern w:val="0"/>
                <w:sz w:val="20"/>
              </w:rPr>
            </w:pPr>
          </w:p>
        </w:tc>
        <w:tc>
          <w:tcPr>
            <w:tcW w:w="3843" w:type="dxa"/>
            <w:vMerge w:val="continue"/>
            <w:vAlign w:val="center"/>
          </w:tcPr>
          <w:p w14:paraId="325972DD">
            <w:pPr>
              <w:widowControl/>
              <w:rPr>
                <w:rFonts w:ascii="仿宋_GB2312" w:hAnsi="Arial" w:cs="Arial"/>
                <w:kern w:val="0"/>
                <w:sz w:val="20"/>
              </w:rPr>
            </w:pPr>
          </w:p>
        </w:tc>
        <w:tc>
          <w:tcPr>
            <w:tcW w:w="633" w:type="dxa"/>
            <w:vAlign w:val="center"/>
          </w:tcPr>
          <w:p w14:paraId="2C984FFE">
            <w:pPr>
              <w:autoSpaceDE w:val="0"/>
              <w:spacing w:line="240" w:lineRule="exact"/>
              <w:jc w:val="center"/>
              <w:rPr>
                <w:rFonts w:ascii="仿宋_GB2312" w:hAnsi="Arial" w:cs="Arial"/>
                <w:kern w:val="0"/>
                <w:sz w:val="20"/>
              </w:rPr>
            </w:pPr>
            <w:r>
              <w:rPr>
                <w:rFonts w:hint="eastAsia" w:ascii="仿宋_GB2312" w:hAnsi="Arial" w:cs="Arial"/>
                <w:kern w:val="0"/>
                <w:sz w:val="20"/>
              </w:rPr>
              <w:t>一般</w:t>
            </w:r>
          </w:p>
        </w:tc>
        <w:tc>
          <w:tcPr>
            <w:tcW w:w="418" w:type="dxa"/>
            <w:vAlign w:val="center"/>
          </w:tcPr>
          <w:p w14:paraId="6A419697">
            <w:pPr>
              <w:autoSpaceDE w:val="0"/>
              <w:spacing w:line="240" w:lineRule="exact"/>
              <w:jc w:val="center"/>
              <w:rPr>
                <w:rFonts w:ascii="仿宋_GB2312" w:hAnsi="Arial" w:cs="Arial"/>
                <w:kern w:val="0"/>
                <w:sz w:val="20"/>
              </w:rPr>
            </w:pPr>
          </w:p>
        </w:tc>
        <w:tc>
          <w:tcPr>
            <w:tcW w:w="3627" w:type="dxa"/>
            <w:vAlign w:val="center"/>
          </w:tcPr>
          <w:p w14:paraId="713B1E7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涂改司法鉴定人执业证，且不属于轻微情形的。</w:t>
            </w:r>
          </w:p>
        </w:tc>
        <w:tc>
          <w:tcPr>
            <w:tcW w:w="2976" w:type="dxa"/>
            <w:vAlign w:val="center"/>
          </w:tcPr>
          <w:p w14:paraId="040C552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警告，责令改正，有违法所得的，没收违法所得。</w:t>
            </w:r>
          </w:p>
        </w:tc>
      </w:tr>
      <w:tr w14:paraId="3F59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09" w:type="dxa"/>
            <w:vMerge w:val="continue"/>
            <w:vAlign w:val="center"/>
          </w:tcPr>
          <w:p w14:paraId="6F98CD02">
            <w:pPr>
              <w:widowControl/>
              <w:jc w:val="center"/>
              <w:rPr>
                <w:rFonts w:ascii="仿宋_GB2312" w:hAnsi="Arial" w:cs="Arial"/>
                <w:kern w:val="0"/>
                <w:sz w:val="20"/>
              </w:rPr>
            </w:pPr>
          </w:p>
        </w:tc>
        <w:tc>
          <w:tcPr>
            <w:tcW w:w="1686" w:type="dxa"/>
            <w:vMerge w:val="continue"/>
            <w:vAlign w:val="center"/>
          </w:tcPr>
          <w:p w14:paraId="53FDCBC6">
            <w:pPr>
              <w:widowControl/>
              <w:rPr>
                <w:rFonts w:ascii="仿宋_GB2312" w:hAnsi="Arial" w:cs="Arial"/>
                <w:kern w:val="0"/>
                <w:sz w:val="20"/>
              </w:rPr>
            </w:pPr>
          </w:p>
        </w:tc>
        <w:tc>
          <w:tcPr>
            <w:tcW w:w="3843" w:type="dxa"/>
            <w:vMerge w:val="continue"/>
            <w:vAlign w:val="center"/>
          </w:tcPr>
          <w:p w14:paraId="4A7F431F">
            <w:pPr>
              <w:widowControl/>
              <w:rPr>
                <w:rFonts w:ascii="仿宋_GB2312" w:hAnsi="Arial" w:cs="Arial"/>
                <w:kern w:val="0"/>
                <w:sz w:val="20"/>
              </w:rPr>
            </w:pPr>
          </w:p>
        </w:tc>
        <w:tc>
          <w:tcPr>
            <w:tcW w:w="633" w:type="dxa"/>
            <w:vMerge w:val="restart"/>
            <w:vAlign w:val="center"/>
          </w:tcPr>
          <w:p w14:paraId="0F3ECE16">
            <w:pPr>
              <w:autoSpaceDE w:val="0"/>
              <w:spacing w:line="240" w:lineRule="exact"/>
              <w:jc w:val="center"/>
              <w:rPr>
                <w:rFonts w:ascii="仿宋_GB2312" w:hAnsi="Arial" w:cs="Arial"/>
                <w:kern w:val="0"/>
                <w:sz w:val="20"/>
              </w:rPr>
            </w:pPr>
            <w:r>
              <w:rPr>
                <w:rFonts w:hint="eastAsia" w:ascii="仿宋_GB2312" w:hAnsi="Arial" w:cs="Arial"/>
                <w:kern w:val="0"/>
                <w:sz w:val="20"/>
              </w:rPr>
              <w:t>严重</w:t>
            </w:r>
          </w:p>
        </w:tc>
        <w:tc>
          <w:tcPr>
            <w:tcW w:w="418" w:type="dxa"/>
            <w:vAlign w:val="center"/>
          </w:tcPr>
          <w:p w14:paraId="7774E2F4">
            <w:pPr>
              <w:autoSpaceDE w:val="0"/>
              <w:spacing w:line="240" w:lineRule="exact"/>
              <w:jc w:val="center"/>
              <w:rPr>
                <w:rFonts w:ascii="仿宋_GB2312" w:hAnsi="Arial" w:cs="Arial"/>
                <w:kern w:val="0"/>
                <w:sz w:val="20"/>
              </w:rPr>
            </w:pPr>
            <w:r>
              <w:rPr>
                <w:rFonts w:hint="eastAsia" w:ascii="仿宋_GB2312" w:hAnsi="Arial" w:cs="Arial"/>
                <w:kern w:val="0"/>
                <w:sz w:val="20"/>
              </w:rPr>
              <w:t>A</w:t>
            </w:r>
          </w:p>
        </w:tc>
        <w:tc>
          <w:tcPr>
            <w:tcW w:w="3627" w:type="dxa"/>
            <w:vAlign w:val="center"/>
          </w:tcPr>
          <w:p w14:paraId="5A3396F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出借司法鉴定人执业证的;</w:t>
            </w:r>
          </w:p>
          <w:p w14:paraId="0834349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涂改司法鉴定人执业证，造成严重后果的；</w:t>
            </w:r>
          </w:p>
          <w:p w14:paraId="55D14B2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，但能积极消除影响的。</w:t>
            </w:r>
          </w:p>
        </w:tc>
        <w:tc>
          <w:tcPr>
            <w:tcW w:w="2976" w:type="dxa"/>
            <w:vAlign w:val="center"/>
          </w:tcPr>
          <w:p w14:paraId="593E1FD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给予停止从事司法鉴定业务三个月以上六个月以下的处罚；有违法所得的，没收违法所得。</w:t>
            </w:r>
          </w:p>
        </w:tc>
      </w:tr>
      <w:tr w14:paraId="1FCB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09" w:type="dxa"/>
            <w:vMerge w:val="continue"/>
            <w:vAlign w:val="center"/>
          </w:tcPr>
          <w:p w14:paraId="62DE2B81">
            <w:pPr>
              <w:widowControl/>
              <w:jc w:val="center"/>
              <w:rPr>
                <w:rFonts w:ascii="仿宋_GB2312" w:hAnsi="Arial" w:cs="Arial"/>
                <w:kern w:val="0"/>
                <w:sz w:val="20"/>
              </w:rPr>
            </w:pPr>
          </w:p>
        </w:tc>
        <w:tc>
          <w:tcPr>
            <w:tcW w:w="1686" w:type="dxa"/>
            <w:vMerge w:val="continue"/>
            <w:vAlign w:val="center"/>
          </w:tcPr>
          <w:p w14:paraId="0037D43A">
            <w:pPr>
              <w:widowControl/>
              <w:rPr>
                <w:rFonts w:ascii="仿宋_GB2312" w:hAnsi="Arial" w:cs="Arial"/>
                <w:kern w:val="0"/>
                <w:sz w:val="20"/>
              </w:rPr>
            </w:pPr>
          </w:p>
        </w:tc>
        <w:tc>
          <w:tcPr>
            <w:tcW w:w="3843" w:type="dxa"/>
            <w:vMerge w:val="continue"/>
            <w:vAlign w:val="center"/>
          </w:tcPr>
          <w:p w14:paraId="78D558CF">
            <w:pPr>
              <w:widowControl/>
              <w:rPr>
                <w:rFonts w:ascii="仿宋_GB2312" w:hAnsi="Arial" w:cs="Arial"/>
                <w:kern w:val="0"/>
                <w:sz w:val="20"/>
              </w:rPr>
            </w:pPr>
          </w:p>
        </w:tc>
        <w:tc>
          <w:tcPr>
            <w:tcW w:w="633" w:type="dxa"/>
            <w:vMerge w:val="continue"/>
            <w:vAlign w:val="center"/>
          </w:tcPr>
          <w:p w14:paraId="2BBCEFB1">
            <w:pPr>
              <w:widowControl/>
              <w:jc w:val="center"/>
              <w:rPr>
                <w:rFonts w:ascii="仿宋_GB2312" w:hAnsi="Arial" w:cs="Arial"/>
                <w:kern w:val="0"/>
                <w:sz w:val="20"/>
              </w:rPr>
            </w:pPr>
          </w:p>
        </w:tc>
        <w:tc>
          <w:tcPr>
            <w:tcW w:w="418" w:type="dxa"/>
            <w:vAlign w:val="center"/>
          </w:tcPr>
          <w:p w14:paraId="0A443025">
            <w:pPr>
              <w:autoSpaceDE w:val="0"/>
              <w:spacing w:line="240" w:lineRule="exact"/>
              <w:jc w:val="center"/>
              <w:rPr>
                <w:rFonts w:ascii="仿宋_GB2312" w:hAnsi="Arial" w:cs="Arial"/>
                <w:kern w:val="0"/>
                <w:sz w:val="20"/>
              </w:rPr>
            </w:pPr>
            <w:r>
              <w:rPr>
                <w:rFonts w:hint="eastAsia" w:ascii="仿宋_GB2312" w:hAnsi="Arial" w:cs="Arial"/>
                <w:kern w:val="0"/>
                <w:sz w:val="20"/>
              </w:rPr>
              <w:t>B</w:t>
            </w:r>
          </w:p>
        </w:tc>
        <w:tc>
          <w:tcPr>
            <w:tcW w:w="3627" w:type="dxa"/>
            <w:vAlign w:val="center"/>
          </w:tcPr>
          <w:p w14:paraId="74F7C2E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出租司法鉴定人执业证的；</w:t>
            </w:r>
          </w:p>
          <w:p w14:paraId="5FFDBC8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出借司法鉴定人执业证六个月以上未满一年的；</w:t>
            </w:r>
          </w:p>
          <w:p w14:paraId="2435D34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因涂改司法鉴定人执业证被处警告，两年内再次实施该违法行为的；</w:t>
            </w:r>
          </w:p>
          <w:p w14:paraId="3FF6C43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的。</w:t>
            </w:r>
          </w:p>
        </w:tc>
        <w:tc>
          <w:tcPr>
            <w:tcW w:w="2976" w:type="dxa"/>
            <w:vAlign w:val="center"/>
          </w:tcPr>
          <w:p w14:paraId="78D1B2F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给予停止从事司法鉴定业务六个月以上九个月以下的处罚；有违法所得的，没收违法所得。</w:t>
            </w:r>
          </w:p>
        </w:tc>
      </w:tr>
      <w:tr w14:paraId="436E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709" w:type="dxa"/>
            <w:vMerge w:val="continue"/>
            <w:vAlign w:val="center"/>
          </w:tcPr>
          <w:p w14:paraId="5F7E4DF4">
            <w:pPr>
              <w:widowControl/>
              <w:jc w:val="center"/>
              <w:rPr>
                <w:rFonts w:ascii="仿宋_GB2312" w:hAnsi="Arial" w:cs="Arial"/>
                <w:kern w:val="0"/>
                <w:sz w:val="20"/>
              </w:rPr>
            </w:pPr>
          </w:p>
        </w:tc>
        <w:tc>
          <w:tcPr>
            <w:tcW w:w="1686" w:type="dxa"/>
            <w:vMerge w:val="continue"/>
            <w:vAlign w:val="center"/>
          </w:tcPr>
          <w:p w14:paraId="0B8168CE">
            <w:pPr>
              <w:widowControl/>
              <w:rPr>
                <w:rFonts w:ascii="仿宋_GB2312" w:hAnsi="Arial" w:cs="Arial"/>
                <w:kern w:val="0"/>
                <w:sz w:val="20"/>
              </w:rPr>
            </w:pPr>
          </w:p>
        </w:tc>
        <w:tc>
          <w:tcPr>
            <w:tcW w:w="3843" w:type="dxa"/>
            <w:vMerge w:val="continue"/>
            <w:vAlign w:val="center"/>
          </w:tcPr>
          <w:p w14:paraId="7E9E4E2B">
            <w:pPr>
              <w:widowControl/>
              <w:rPr>
                <w:rFonts w:ascii="仿宋_GB2312" w:hAnsi="Arial" w:cs="Arial"/>
                <w:kern w:val="0"/>
                <w:sz w:val="20"/>
              </w:rPr>
            </w:pPr>
          </w:p>
        </w:tc>
        <w:tc>
          <w:tcPr>
            <w:tcW w:w="633" w:type="dxa"/>
            <w:vMerge w:val="continue"/>
            <w:vAlign w:val="center"/>
          </w:tcPr>
          <w:p w14:paraId="1A29D5B0">
            <w:pPr>
              <w:widowControl/>
              <w:jc w:val="center"/>
              <w:rPr>
                <w:rFonts w:ascii="仿宋_GB2312" w:hAnsi="Arial" w:cs="Arial"/>
                <w:kern w:val="0"/>
                <w:sz w:val="20"/>
              </w:rPr>
            </w:pPr>
          </w:p>
        </w:tc>
        <w:tc>
          <w:tcPr>
            <w:tcW w:w="418" w:type="dxa"/>
            <w:vAlign w:val="center"/>
          </w:tcPr>
          <w:p w14:paraId="51F78366">
            <w:pPr>
              <w:autoSpaceDE w:val="0"/>
              <w:spacing w:line="240" w:lineRule="exact"/>
              <w:jc w:val="center"/>
              <w:rPr>
                <w:rFonts w:ascii="仿宋_GB2312" w:hAnsi="Arial" w:cs="Arial"/>
                <w:kern w:val="0"/>
                <w:sz w:val="20"/>
              </w:rPr>
            </w:pPr>
            <w:r>
              <w:rPr>
                <w:rFonts w:hint="eastAsia" w:ascii="仿宋_GB2312" w:hAnsi="Arial" w:cs="Arial"/>
                <w:kern w:val="0"/>
                <w:sz w:val="20"/>
              </w:rPr>
              <w:t>C</w:t>
            </w:r>
          </w:p>
        </w:tc>
        <w:tc>
          <w:tcPr>
            <w:tcW w:w="3627" w:type="dxa"/>
            <w:vAlign w:val="center"/>
          </w:tcPr>
          <w:p w14:paraId="1F78BE5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转让司法鉴定人执业证的；</w:t>
            </w:r>
          </w:p>
          <w:p w14:paraId="7629F03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出借、出租司法鉴定人执业证一年以上的；</w:t>
            </w:r>
          </w:p>
          <w:p w14:paraId="41F1FA3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经责令改正，拒不改正的；</w:t>
            </w:r>
          </w:p>
          <w:p w14:paraId="7B19410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因涂改、出借、出租、转让司法鉴定人执业证被处停止从事司法鉴定业务，两年内再次实施该违法行为的。</w:t>
            </w:r>
          </w:p>
          <w:p w14:paraId="12E0D86E">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造成严重后果的。</w:t>
            </w:r>
          </w:p>
        </w:tc>
        <w:tc>
          <w:tcPr>
            <w:tcW w:w="2976" w:type="dxa"/>
            <w:vAlign w:val="center"/>
          </w:tcPr>
          <w:p w14:paraId="56DBA5A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给予停止从事司法鉴定业务九个月以上一年以下的处罚；有违法所得的，没收违法所得。</w:t>
            </w:r>
          </w:p>
        </w:tc>
      </w:tr>
      <w:tr w14:paraId="6297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09" w:type="dxa"/>
            <w:vMerge w:val="continue"/>
            <w:vAlign w:val="center"/>
          </w:tcPr>
          <w:p w14:paraId="78DEC66F">
            <w:pPr>
              <w:widowControl/>
              <w:jc w:val="center"/>
              <w:rPr>
                <w:rFonts w:ascii="仿宋_GB2312" w:hAnsi="Arial" w:cs="Arial"/>
                <w:kern w:val="0"/>
                <w:sz w:val="20"/>
              </w:rPr>
            </w:pPr>
          </w:p>
        </w:tc>
        <w:tc>
          <w:tcPr>
            <w:tcW w:w="1686" w:type="dxa"/>
            <w:vMerge w:val="continue"/>
            <w:vAlign w:val="center"/>
          </w:tcPr>
          <w:p w14:paraId="156F7BED">
            <w:pPr>
              <w:widowControl/>
              <w:rPr>
                <w:rFonts w:ascii="仿宋_GB2312" w:hAnsi="Arial" w:cs="Arial"/>
                <w:kern w:val="0"/>
                <w:sz w:val="20"/>
              </w:rPr>
            </w:pPr>
          </w:p>
        </w:tc>
        <w:tc>
          <w:tcPr>
            <w:tcW w:w="3843" w:type="dxa"/>
            <w:vMerge w:val="continue"/>
            <w:vAlign w:val="center"/>
          </w:tcPr>
          <w:p w14:paraId="70F1E047">
            <w:pPr>
              <w:widowControl/>
              <w:rPr>
                <w:rFonts w:ascii="仿宋_GB2312" w:hAnsi="Arial" w:cs="Arial"/>
                <w:kern w:val="0"/>
                <w:sz w:val="20"/>
              </w:rPr>
            </w:pPr>
          </w:p>
        </w:tc>
        <w:tc>
          <w:tcPr>
            <w:tcW w:w="633" w:type="dxa"/>
            <w:vMerge w:val="continue"/>
            <w:vAlign w:val="center"/>
          </w:tcPr>
          <w:p w14:paraId="0A35F1F1">
            <w:pPr>
              <w:widowControl/>
              <w:jc w:val="center"/>
              <w:rPr>
                <w:rFonts w:ascii="仿宋_GB2312" w:hAnsi="Arial" w:cs="Arial"/>
                <w:kern w:val="0"/>
                <w:sz w:val="20"/>
              </w:rPr>
            </w:pPr>
          </w:p>
        </w:tc>
        <w:tc>
          <w:tcPr>
            <w:tcW w:w="418" w:type="dxa"/>
            <w:vAlign w:val="center"/>
          </w:tcPr>
          <w:p w14:paraId="528F5EA0">
            <w:pPr>
              <w:autoSpaceDE w:val="0"/>
              <w:spacing w:line="240" w:lineRule="exact"/>
              <w:jc w:val="center"/>
              <w:rPr>
                <w:rFonts w:ascii="仿宋_GB2312" w:hAnsi="Arial" w:cs="Arial"/>
                <w:kern w:val="0"/>
                <w:sz w:val="20"/>
              </w:rPr>
            </w:pPr>
            <w:r>
              <w:rPr>
                <w:rFonts w:hint="eastAsia" w:ascii="仿宋_GB2312" w:hAnsi="Arial" w:cs="Arial"/>
                <w:kern w:val="0"/>
                <w:sz w:val="20"/>
              </w:rPr>
              <w:t>D</w:t>
            </w:r>
          </w:p>
        </w:tc>
        <w:tc>
          <w:tcPr>
            <w:tcW w:w="3627" w:type="dxa"/>
            <w:vAlign w:val="center"/>
          </w:tcPr>
          <w:p w14:paraId="612E032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情节严重的。</w:t>
            </w:r>
          </w:p>
        </w:tc>
        <w:tc>
          <w:tcPr>
            <w:tcW w:w="2976" w:type="dxa"/>
            <w:vAlign w:val="center"/>
          </w:tcPr>
          <w:p w14:paraId="3D3CDA7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移送省司法厅处理。</w:t>
            </w:r>
          </w:p>
        </w:tc>
      </w:tr>
      <w:tr w14:paraId="6D45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709" w:type="dxa"/>
            <w:vMerge w:val="restart"/>
            <w:vAlign w:val="center"/>
          </w:tcPr>
          <w:p w14:paraId="579B9E5D">
            <w:pPr>
              <w:autoSpaceDE w:val="0"/>
              <w:spacing w:line="240" w:lineRule="exact"/>
              <w:jc w:val="center"/>
              <w:rPr>
                <w:rFonts w:ascii="仿宋_GB2312" w:hAnsi="Arial" w:cs="Arial"/>
                <w:kern w:val="0"/>
                <w:sz w:val="20"/>
              </w:rPr>
            </w:pPr>
            <w:r>
              <w:rPr>
                <w:rFonts w:hint="eastAsia" w:ascii="仿宋_GB2312" w:hAnsi="Arial" w:cs="Arial"/>
                <w:kern w:val="0"/>
                <w:sz w:val="20"/>
              </w:rPr>
              <w:t>1</w:t>
            </w:r>
            <w:r>
              <w:rPr>
                <w:rFonts w:ascii="仿宋_GB2312" w:hAnsi="Arial" w:cs="Arial"/>
                <w:kern w:val="0"/>
                <w:sz w:val="20"/>
              </w:rPr>
              <w:t>9</w:t>
            </w:r>
          </w:p>
        </w:tc>
        <w:tc>
          <w:tcPr>
            <w:tcW w:w="1686" w:type="dxa"/>
            <w:vMerge w:val="restart"/>
            <w:vAlign w:val="center"/>
          </w:tcPr>
          <w:p w14:paraId="08173CB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司法鉴定人违反司法鉴定程序、标准和技术规范进行鉴定的</w:t>
            </w:r>
          </w:p>
        </w:tc>
        <w:tc>
          <w:tcPr>
            <w:tcW w:w="3843" w:type="dxa"/>
            <w:vMerge w:val="restart"/>
            <w:vAlign w:val="center"/>
          </w:tcPr>
          <w:p w14:paraId="7E81E82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《福建省司法鉴定管理条例》</w:t>
            </w:r>
          </w:p>
          <w:p w14:paraId="58B4745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第四十四条</w:t>
            </w:r>
            <w:r>
              <w:rPr>
                <w:rFonts w:ascii="仿宋_GB2312" w:hAnsi="Arial" w:cs="Arial"/>
                <w:kern w:val="0"/>
                <w:sz w:val="20"/>
              </w:rPr>
              <w:t xml:space="preserve"> 违反本条例规定，司法鉴定人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1DE0FD3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（一）同时在两个以上司法鉴定机构执业的；</w:t>
            </w:r>
          </w:p>
          <w:p w14:paraId="5B5EC9E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（二）超出登记的执业类别鉴定的；</w:t>
            </w:r>
          </w:p>
          <w:p w14:paraId="5E7448C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（三）私自接受司法鉴定委托的；</w:t>
            </w:r>
          </w:p>
          <w:p w14:paraId="2E1809E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（四）不履行保密、回避义务的；</w:t>
            </w:r>
          </w:p>
          <w:p w14:paraId="6B40AB1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（五）拒绝接受司法行政部门监督、检查或者向其提供不真实材料的；</w:t>
            </w:r>
          </w:p>
          <w:p w14:paraId="2AEFCEA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（六）涂改、出借、出租、转让司法鉴定人执业证的；</w:t>
            </w:r>
          </w:p>
          <w:p w14:paraId="4CD85D2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（七）违反司法鉴定程序、标准和技术规范进行鉴定的；</w:t>
            </w:r>
          </w:p>
          <w:p w14:paraId="237A4B4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（八）未依法办理变更登记手续的；</w:t>
            </w:r>
          </w:p>
          <w:p w14:paraId="25A6BFC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（九）拒绝履行司法鉴定法律援助义务的；</w:t>
            </w:r>
          </w:p>
          <w:p w14:paraId="09181F1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（十）法律、法规规定的其他情形。</w:t>
            </w:r>
          </w:p>
        </w:tc>
        <w:tc>
          <w:tcPr>
            <w:tcW w:w="633" w:type="dxa"/>
            <w:vAlign w:val="center"/>
          </w:tcPr>
          <w:p w14:paraId="7D6DA179">
            <w:pPr>
              <w:autoSpaceDE w:val="0"/>
              <w:spacing w:line="240" w:lineRule="exact"/>
              <w:jc w:val="center"/>
              <w:rPr>
                <w:rFonts w:ascii="仿宋_GB2312" w:hAnsi="Arial" w:cs="Arial"/>
                <w:kern w:val="0"/>
                <w:sz w:val="20"/>
              </w:rPr>
            </w:pPr>
            <w:r>
              <w:rPr>
                <w:rFonts w:hint="eastAsia" w:ascii="仿宋_GB2312" w:hAnsi="Arial" w:cs="Arial"/>
                <w:kern w:val="0"/>
                <w:sz w:val="20"/>
              </w:rPr>
              <w:t>轻微</w:t>
            </w:r>
          </w:p>
        </w:tc>
        <w:tc>
          <w:tcPr>
            <w:tcW w:w="418" w:type="dxa"/>
            <w:vAlign w:val="center"/>
          </w:tcPr>
          <w:p w14:paraId="71D8A347">
            <w:pPr>
              <w:autoSpaceDE w:val="0"/>
              <w:spacing w:line="240" w:lineRule="exact"/>
              <w:jc w:val="center"/>
              <w:rPr>
                <w:rFonts w:ascii="仿宋_GB2312" w:hAnsi="Arial" w:cs="Arial"/>
                <w:kern w:val="0"/>
                <w:sz w:val="20"/>
              </w:rPr>
            </w:pPr>
          </w:p>
        </w:tc>
        <w:tc>
          <w:tcPr>
            <w:tcW w:w="3627" w:type="dxa"/>
            <w:vAlign w:val="center"/>
          </w:tcPr>
          <w:p w14:paraId="1EFCD29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违法行为轻微并及时改正，没有造成危害后果的；</w:t>
            </w:r>
          </w:p>
          <w:p w14:paraId="642848D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初次违法且危害后果轻微并及时改正，积极配合调查的。</w:t>
            </w:r>
          </w:p>
        </w:tc>
        <w:tc>
          <w:tcPr>
            <w:tcW w:w="2976" w:type="dxa"/>
            <w:vAlign w:val="center"/>
          </w:tcPr>
          <w:p w14:paraId="78804E3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不予处罚。</w:t>
            </w:r>
          </w:p>
        </w:tc>
      </w:tr>
      <w:tr w14:paraId="4DA3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9" w:type="dxa"/>
            <w:vMerge w:val="continue"/>
            <w:vAlign w:val="center"/>
          </w:tcPr>
          <w:p w14:paraId="0D2DC8D6">
            <w:pPr>
              <w:widowControl/>
              <w:jc w:val="center"/>
              <w:rPr>
                <w:rFonts w:ascii="仿宋_GB2312" w:hAnsi="Arial" w:cs="Arial"/>
                <w:kern w:val="0"/>
                <w:sz w:val="20"/>
              </w:rPr>
            </w:pPr>
          </w:p>
        </w:tc>
        <w:tc>
          <w:tcPr>
            <w:tcW w:w="1686" w:type="dxa"/>
            <w:vMerge w:val="continue"/>
            <w:vAlign w:val="center"/>
          </w:tcPr>
          <w:p w14:paraId="307E68E0">
            <w:pPr>
              <w:widowControl/>
              <w:rPr>
                <w:rFonts w:ascii="仿宋_GB2312" w:hAnsi="Arial" w:cs="Arial"/>
                <w:kern w:val="0"/>
                <w:sz w:val="20"/>
              </w:rPr>
            </w:pPr>
          </w:p>
        </w:tc>
        <w:tc>
          <w:tcPr>
            <w:tcW w:w="3843" w:type="dxa"/>
            <w:vMerge w:val="continue"/>
            <w:vAlign w:val="center"/>
          </w:tcPr>
          <w:p w14:paraId="7C8A1683">
            <w:pPr>
              <w:widowControl/>
              <w:rPr>
                <w:rFonts w:ascii="仿宋_GB2312" w:hAnsi="Arial" w:cs="Arial"/>
                <w:kern w:val="0"/>
                <w:sz w:val="20"/>
              </w:rPr>
            </w:pPr>
          </w:p>
        </w:tc>
        <w:tc>
          <w:tcPr>
            <w:tcW w:w="633" w:type="dxa"/>
            <w:vAlign w:val="center"/>
          </w:tcPr>
          <w:p w14:paraId="588EA82F">
            <w:pPr>
              <w:autoSpaceDE w:val="0"/>
              <w:spacing w:line="240" w:lineRule="exact"/>
              <w:jc w:val="center"/>
              <w:rPr>
                <w:rFonts w:ascii="仿宋_GB2312" w:hAnsi="Arial" w:cs="Arial"/>
                <w:kern w:val="0"/>
                <w:sz w:val="20"/>
              </w:rPr>
            </w:pPr>
            <w:r>
              <w:rPr>
                <w:rFonts w:hint="eastAsia" w:ascii="仿宋_GB2312" w:hAnsi="Arial" w:cs="Arial"/>
                <w:kern w:val="0"/>
                <w:sz w:val="20"/>
              </w:rPr>
              <w:t>一般</w:t>
            </w:r>
          </w:p>
        </w:tc>
        <w:tc>
          <w:tcPr>
            <w:tcW w:w="418" w:type="dxa"/>
            <w:vAlign w:val="center"/>
          </w:tcPr>
          <w:p w14:paraId="73D6F201">
            <w:pPr>
              <w:autoSpaceDE w:val="0"/>
              <w:spacing w:line="240" w:lineRule="exact"/>
              <w:jc w:val="center"/>
              <w:rPr>
                <w:rFonts w:ascii="仿宋_GB2312" w:hAnsi="Arial" w:cs="Arial"/>
                <w:kern w:val="0"/>
                <w:sz w:val="20"/>
              </w:rPr>
            </w:pPr>
          </w:p>
        </w:tc>
        <w:tc>
          <w:tcPr>
            <w:tcW w:w="3627" w:type="dxa"/>
            <w:vAlign w:val="center"/>
          </w:tcPr>
          <w:p w14:paraId="180F15E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违反司法鉴定程序、标准和技术规范进行鉴定，从事司法鉴定业务</w:t>
            </w:r>
            <w:r>
              <w:rPr>
                <w:rFonts w:ascii="仿宋_GB2312" w:hAnsi="Arial" w:cs="Arial"/>
                <w:kern w:val="0"/>
                <w:sz w:val="20"/>
              </w:rPr>
              <w:t>三</w:t>
            </w:r>
            <w:r>
              <w:rPr>
                <w:rFonts w:hint="eastAsia" w:ascii="仿宋_GB2312" w:hAnsi="Arial" w:cs="Arial"/>
                <w:kern w:val="0"/>
                <w:sz w:val="20"/>
              </w:rPr>
              <w:t>件以下，且不属于轻微情形的；</w:t>
            </w:r>
          </w:p>
          <w:p w14:paraId="15C7735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违反司法鉴定程序、标准和技术规范进行鉴定，给当事人合法权益造成经济损失，个人经济损失不足五千元，法人或其他组织经济损失不足一万元，且不属于轻微情形的。</w:t>
            </w:r>
          </w:p>
        </w:tc>
        <w:tc>
          <w:tcPr>
            <w:tcW w:w="2976" w:type="dxa"/>
            <w:vAlign w:val="center"/>
          </w:tcPr>
          <w:p w14:paraId="1F9FB9B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警告，责令改正，有违法所得的，没收违法所得。</w:t>
            </w:r>
          </w:p>
        </w:tc>
      </w:tr>
      <w:tr w14:paraId="4BB0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709" w:type="dxa"/>
            <w:vMerge w:val="continue"/>
            <w:vAlign w:val="center"/>
          </w:tcPr>
          <w:p w14:paraId="241F87AF">
            <w:pPr>
              <w:widowControl/>
              <w:jc w:val="center"/>
              <w:rPr>
                <w:rFonts w:ascii="仿宋_GB2312" w:hAnsi="Arial" w:cs="Arial"/>
                <w:kern w:val="0"/>
                <w:sz w:val="20"/>
              </w:rPr>
            </w:pPr>
          </w:p>
        </w:tc>
        <w:tc>
          <w:tcPr>
            <w:tcW w:w="1686" w:type="dxa"/>
            <w:vMerge w:val="continue"/>
            <w:vAlign w:val="center"/>
          </w:tcPr>
          <w:p w14:paraId="68A50456">
            <w:pPr>
              <w:widowControl/>
              <w:rPr>
                <w:rFonts w:ascii="仿宋_GB2312" w:hAnsi="Arial" w:cs="Arial"/>
                <w:kern w:val="0"/>
                <w:sz w:val="20"/>
              </w:rPr>
            </w:pPr>
          </w:p>
        </w:tc>
        <w:tc>
          <w:tcPr>
            <w:tcW w:w="3843" w:type="dxa"/>
            <w:vMerge w:val="continue"/>
            <w:vAlign w:val="center"/>
          </w:tcPr>
          <w:p w14:paraId="1DA44730">
            <w:pPr>
              <w:widowControl/>
              <w:rPr>
                <w:rFonts w:ascii="仿宋_GB2312" w:hAnsi="Arial" w:cs="Arial"/>
                <w:kern w:val="0"/>
                <w:sz w:val="20"/>
              </w:rPr>
            </w:pPr>
          </w:p>
        </w:tc>
        <w:tc>
          <w:tcPr>
            <w:tcW w:w="633" w:type="dxa"/>
            <w:vMerge w:val="restart"/>
            <w:vAlign w:val="center"/>
          </w:tcPr>
          <w:p w14:paraId="424BBE26">
            <w:pPr>
              <w:autoSpaceDE w:val="0"/>
              <w:spacing w:line="240" w:lineRule="exact"/>
              <w:jc w:val="center"/>
              <w:rPr>
                <w:rFonts w:ascii="仿宋_GB2312" w:hAnsi="Arial" w:cs="Arial"/>
                <w:kern w:val="0"/>
                <w:sz w:val="20"/>
              </w:rPr>
            </w:pPr>
            <w:r>
              <w:rPr>
                <w:rFonts w:hint="eastAsia" w:ascii="仿宋_GB2312" w:hAnsi="Arial" w:cs="Arial"/>
                <w:kern w:val="0"/>
                <w:sz w:val="20"/>
              </w:rPr>
              <w:t>严重</w:t>
            </w:r>
          </w:p>
        </w:tc>
        <w:tc>
          <w:tcPr>
            <w:tcW w:w="418" w:type="dxa"/>
            <w:vAlign w:val="center"/>
          </w:tcPr>
          <w:p w14:paraId="6ECA9D1B">
            <w:pPr>
              <w:autoSpaceDE w:val="0"/>
              <w:spacing w:line="240" w:lineRule="exact"/>
              <w:jc w:val="center"/>
              <w:rPr>
                <w:rFonts w:ascii="仿宋_GB2312" w:hAnsi="Arial" w:cs="Arial"/>
                <w:kern w:val="0"/>
                <w:sz w:val="20"/>
              </w:rPr>
            </w:pPr>
            <w:r>
              <w:rPr>
                <w:rFonts w:hint="eastAsia" w:ascii="仿宋_GB2312" w:hAnsi="Arial" w:cs="Arial"/>
                <w:kern w:val="0"/>
                <w:sz w:val="20"/>
              </w:rPr>
              <w:t>A</w:t>
            </w:r>
          </w:p>
        </w:tc>
        <w:tc>
          <w:tcPr>
            <w:tcW w:w="3627" w:type="dxa"/>
            <w:vAlign w:val="center"/>
          </w:tcPr>
          <w:p w14:paraId="6DFA04D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违反司法鉴定程序、标准和技术规范进行鉴定，从事司法鉴定业务四至五件的；</w:t>
            </w:r>
          </w:p>
          <w:p w14:paraId="2B9801C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违反司法鉴定程序、标准和技术规范进行鉴定，给当事人合法权益造成重大经济损失，个人经济损失五千元以上不足一万元，法人或其他组织经济损失一万元以上不足三万元的；</w:t>
            </w:r>
          </w:p>
          <w:p w14:paraId="0188CAC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造成其他</w:t>
            </w:r>
            <w:r>
              <w:rPr>
                <w:rFonts w:hint="eastAsia" w:ascii="仿宋_GB2312" w:hAnsi="Arial" w:cs="Arial"/>
                <w:kern w:val="0"/>
                <w:sz w:val="20"/>
                <w:u w:color="FFFFFF" w:themeColor="background1"/>
              </w:rPr>
              <w:t>较为严重后果</w:t>
            </w:r>
            <w:r>
              <w:rPr>
                <w:rFonts w:hint="eastAsia" w:ascii="仿宋_GB2312" w:hAnsi="Arial" w:cs="Arial"/>
                <w:kern w:val="0"/>
                <w:sz w:val="20"/>
              </w:rPr>
              <w:t>，但能积极消除影响的。</w:t>
            </w:r>
          </w:p>
        </w:tc>
        <w:tc>
          <w:tcPr>
            <w:tcW w:w="2976" w:type="dxa"/>
            <w:vAlign w:val="center"/>
          </w:tcPr>
          <w:p w14:paraId="77D89A9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给予停止从事司法鉴定业务三个月以上六个月以下的处罚；有违法所得的，没收违法所得。</w:t>
            </w:r>
          </w:p>
        </w:tc>
      </w:tr>
      <w:tr w14:paraId="5B06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09" w:type="dxa"/>
            <w:vMerge w:val="continue"/>
            <w:vAlign w:val="center"/>
          </w:tcPr>
          <w:p w14:paraId="53FE5C2D">
            <w:pPr>
              <w:widowControl/>
              <w:jc w:val="center"/>
              <w:rPr>
                <w:rFonts w:ascii="仿宋_GB2312" w:hAnsi="Arial" w:cs="Arial"/>
                <w:kern w:val="0"/>
                <w:sz w:val="20"/>
              </w:rPr>
            </w:pPr>
          </w:p>
        </w:tc>
        <w:tc>
          <w:tcPr>
            <w:tcW w:w="1686" w:type="dxa"/>
            <w:vMerge w:val="continue"/>
            <w:vAlign w:val="center"/>
          </w:tcPr>
          <w:p w14:paraId="60230A67">
            <w:pPr>
              <w:widowControl/>
              <w:rPr>
                <w:rFonts w:ascii="仿宋_GB2312" w:hAnsi="Arial" w:cs="Arial"/>
                <w:kern w:val="0"/>
                <w:sz w:val="20"/>
              </w:rPr>
            </w:pPr>
          </w:p>
        </w:tc>
        <w:tc>
          <w:tcPr>
            <w:tcW w:w="3843" w:type="dxa"/>
            <w:vMerge w:val="continue"/>
            <w:vAlign w:val="center"/>
          </w:tcPr>
          <w:p w14:paraId="3B530C60">
            <w:pPr>
              <w:widowControl/>
              <w:rPr>
                <w:rFonts w:ascii="仿宋_GB2312" w:hAnsi="Arial" w:cs="Arial"/>
                <w:kern w:val="0"/>
                <w:sz w:val="20"/>
              </w:rPr>
            </w:pPr>
          </w:p>
        </w:tc>
        <w:tc>
          <w:tcPr>
            <w:tcW w:w="633" w:type="dxa"/>
            <w:vMerge w:val="continue"/>
            <w:vAlign w:val="center"/>
          </w:tcPr>
          <w:p w14:paraId="7C0E9B7C">
            <w:pPr>
              <w:widowControl/>
              <w:jc w:val="center"/>
              <w:rPr>
                <w:rFonts w:ascii="仿宋_GB2312" w:hAnsi="Arial" w:cs="Arial"/>
                <w:kern w:val="0"/>
                <w:sz w:val="20"/>
              </w:rPr>
            </w:pPr>
          </w:p>
        </w:tc>
        <w:tc>
          <w:tcPr>
            <w:tcW w:w="418" w:type="dxa"/>
            <w:vAlign w:val="center"/>
          </w:tcPr>
          <w:p w14:paraId="576FD15E">
            <w:pPr>
              <w:autoSpaceDE w:val="0"/>
              <w:spacing w:line="240" w:lineRule="exact"/>
              <w:jc w:val="center"/>
              <w:rPr>
                <w:rFonts w:ascii="仿宋_GB2312" w:hAnsi="Arial" w:cs="Arial"/>
                <w:kern w:val="0"/>
                <w:sz w:val="20"/>
              </w:rPr>
            </w:pPr>
            <w:r>
              <w:rPr>
                <w:rFonts w:hint="eastAsia" w:ascii="仿宋_GB2312" w:hAnsi="Arial" w:cs="Arial"/>
                <w:kern w:val="0"/>
                <w:sz w:val="20"/>
              </w:rPr>
              <w:t>B</w:t>
            </w:r>
          </w:p>
        </w:tc>
        <w:tc>
          <w:tcPr>
            <w:tcW w:w="3627" w:type="dxa"/>
            <w:vAlign w:val="center"/>
          </w:tcPr>
          <w:p w14:paraId="77BFDD9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违反司法鉴定程序、标准和技术规范进行鉴定，从事司法鉴定业务六至十件的；</w:t>
            </w:r>
          </w:p>
          <w:p w14:paraId="16A4A68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违反司法鉴定程序、标准和技术规范进行鉴定，给当事人合法权益造成重大经济损失，个人经济损失一万元以上不足五万元，法人或其他组织经济损失三万元以上不足十万元的；</w:t>
            </w:r>
          </w:p>
          <w:p w14:paraId="459627C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因违反司法鉴定程序、标准和技术规范进行鉴定被处警告，两年内再次实施该违法行为的；</w:t>
            </w:r>
          </w:p>
          <w:p w14:paraId="2C8175E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造成其他</w:t>
            </w:r>
            <w:r>
              <w:rPr>
                <w:rFonts w:hint="eastAsia" w:ascii="仿宋_GB2312" w:hAnsi="Arial" w:cs="Arial"/>
                <w:kern w:val="0"/>
                <w:sz w:val="20"/>
                <w:u w:color="FFFFFF" w:themeColor="background1"/>
              </w:rPr>
              <w:t>较为严重后果</w:t>
            </w:r>
            <w:r>
              <w:rPr>
                <w:rFonts w:hint="eastAsia" w:ascii="仿宋_GB2312" w:hAnsi="Arial" w:cs="Arial"/>
                <w:kern w:val="0"/>
                <w:sz w:val="20"/>
              </w:rPr>
              <w:t>的。</w:t>
            </w:r>
          </w:p>
        </w:tc>
        <w:tc>
          <w:tcPr>
            <w:tcW w:w="2976" w:type="dxa"/>
            <w:vAlign w:val="center"/>
          </w:tcPr>
          <w:p w14:paraId="7D9512F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给予停止从事司法鉴定业务六个月以上九个月以下的处罚；有违法所得的，没收违法所得。</w:t>
            </w:r>
          </w:p>
        </w:tc>
      </w:tr>
      <w:tr w14:paraId="3EDD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709" w:type="dxa"/>
            <w:vMerge w:val="continue"/>
            <w:vAlign w:val="center"/>
          </w:tcPr>
          <w:p w14:paraId="1275DCEE">
            <w:pPr>
              <w:widowControl/>
              <w:jc w:val="center"/>
              <w:rPr>
                <w:rFonts w:ascii="仿宋_GB2312" w:hAnsi="Arial" w:cs="Arial"/>
                <w:kern w:val="0"/>
                <w:sz w:val="20"/>
              </w:rPr>
            </w:pPr>
          </w:p>
        </w:tc>
        <w:tc>
          <w:tcPr>
            <w:tcW w:w="1686" w:type="dxa"/>
            <w:vMerge w:val="continue"/>
            <w:vAlign w:val="center"/>
          </w:tcPr>
          <w:p w14:paraId="4EA94E5B">
            <w:pPr>
              <w:widowControl/>
              <w:rPr>
                <w:rFonts w:ascii="仿宋_GB2312" w:hAnsi="Arial" w:cs="Arial"/>
                <w:kern w:val="0"/>
                <w:sz w:val="20"/>
              </w:rPr>
            </w:pPr>
          </w:p>
        </w:tc>
        <w:tc>
          <w:tcPr>
            <w:tcW w:w="3843" w:type="dxa"/>
            <w:vMerge w:val="continue"/>
            <w:vAlign w:val="center"/>
          </w:tcPr>
          <w:p w14:paraId="502FE63A">
            <w:pPr>
              <w:widowControl/>
              <w:rPr>
                <w:rFonts w:ascii="仿宋_GB2312" w:hAnsi="Arial" w:cs="Arial"/>
                <w:kern w:val="0"/>
                <w:sz w:val="20"/>
              </w:rPr>
            </w:pPr>
          </w:p>
        </w:tc>
        <w:tc>
          <w:tcPr>
            <w:tcW w:w="633" w:type="dxa"/>
            <w:vMerge w:val="continue"/>
            <w:vAlign w:val="center"/>
          </w:tcPr>
          <w:p w14:paraId="58A031DC">
            <w:pPr>
              <w:widowControl/>
              <w:jc w:val="center"/>
              <w:rPr>
                <w:rFonts w:ascii="仿宋_GB2312" w:hAnsi="Arial" w:cs="Arial"/>
                <w:kern w:val="0"/>
                <w:sz w:val="20"/>
              </w:rPr>
            </w:pPr>
          </w:p>
        </w:tc>
        <w:tc>
          <w:tcPr>
            <w:tcW w:w="418" w:type="dxa"/>
            <w:vAlign w:val="center"/>
          </w:tcPr>
          <w:p w14:paraId="14A5A941">
            <w:pPr>
              <w:autoSpaceDE w:val="0"/>
              <w:spacing w:line="240" w:lineRule="exact"/>
              <w:jc w:val="center"/>
              <w:rPr>
                <w:rFonts w:ascii="仿宋_GB2312" w:hAnsi="Arial" w:cs="Arial"/>
                <w:kern w:val="0"/>
                <w:sz w:val="20"/>
              </w:rPr>
            </w:pPr>
            <w:r>
              <w:rPr>
                <w:rFonts w:hint="eastAsia" w:ascii="仿宋_GB2312" w:hAnsi="Arial" w:cs="Arial"/>
                <w:kern w:val="0"/>
                <w:sz w:val="20"/>
              </w:rPr>
              <w:t>C</w:t>
            </w:r>
          </w:p>
        </w:tc>
        <w:tc>
          <w:tcPr>
            <w:tcW w:w="3627" w:type="dxa"/>
            <w:vAlign w:val="center"/>
          </w:tcPr>
          <w:p w14:paraId="325ADE6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违反司法鉴定程序、标准和技术规范进行鉴定，从事司法鉴定业务十一件以上的；</w:t>
            </w:r>
          </w:p>
          <w:p w14:paraId="631313A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违反司法鉴定程序、标准和技术规范进行鉴定，给当事人合法权益造成重大经济损失，个人经济损失五万元以上，法人或其他组织经济损失十万元以上的；</w:t>
            </w:r>
          </w:p>
          <w:p w14:paraId="6DE689C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经责令改正，拒不改正的；</w:t>
            </w:r>
          </w:p>
          <w:p w14:paraId="4041288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因违反司法鉴定程序、标准和技术规范进行鉴定被处停止从事司法鉴定业务，两年内再次实施该违法行为的；</w:t>
            </w:r>
          </w:p>
          <w:p w14:paraId="1EBDBA8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造成其他严重后果的。</w:t>
            </w:r>
          </w:p>
        </w:tc>
        <w:tc>
          <w:tcPr>
            <w:tcW w:w="2976" w:type="dxa"/>
            <w:vAlign w:val="center"/>
          </w:tcPr>
          <w:p w14:paraId="6FA8EEC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给予停止从事司法鉴定业务九个月以上一年以下的处罚；有违法所得的，没收违法所得。</w:t>
            </w:r>
          </w:p>
        </w:tc>
      </w:tr>
      <w:tr w14:paraId="38C3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9" w:type="dxa"/>
            <w:vMerge w:val="continue"/>
            <w:vAlign w:val="center"/>
          </w:tcPr>
          <w:p w14:paraId="4D0D2109">
            <w:pPr>
              <w:widowControl/>
              <w:jc w:val="center"/>
              <w:rPr>
                <w:rFonts w:ascii="仿宋_GB2312" w:hAnsi="Arial" w:cs="Arial"/>
                <w:kern w:val="0"/>
                <w:sz w:val="20"/>
              </w:rPr>
            </w:pPr>
          </w:p>
        </w:tc>
        <w:tc>
          <w:tcPr>
            <w:tcW w:w="1686" w:type="dxa"/>
            <w:vMerge w:val="continue"/>
            <w:vAlign w:val="center"/>
          </w:tcPr>
          <w:p w14:paraId="0BB92BB1">
            <w:pPr>
              <w:widowControl/>
              <w:rPr>
                <w:rFonts w:ascii="仿宋_GB2312" w:hAnsi="Arial" w:cs="Arial"/>
                <w:kern w:val="0"/>
                <w:sz w:val="20"/>
              </w:rPr>
            </w:pPr>
          </w:p>
        </w:tc>
        <w:tc>
          <w:tcPr>
            <w:tcW w:w="3843" w:type="dxa"/>
            <w:vMerge w:val="continue"/>
            <w:vAlign w:val="center"/>
          </w:tcPr>
          <w:p w14:paraId="59CDDB79">
            <w:pPr>
              <w:widowControl/>
              <w:rPr>
                <w:rFonts w:ascii="仿宋_GB2312" w:hAnsi="Arial" w:cs="Arial"/>
                <w:kern w:val="0"/>
                <w:sz w:val="20"/>
              </w:rPr>
            </w:pPr>
          </w:p>
        </w:tc>
        <w:tc>
          <w:tcPr>
            <w:tcW w:w="633" w:type="dxa"/>
            <w:vMerge w:val="continue"/>
            <w:vAlign w:val="center"/>
          </w:tcPr>
          <w:p w14:paraId="4969974F">
            <w:pPr>
              <w:widowControl/>
              <w:jc w:val="center"/>
              <w:rPr>
                <w:rFonts w:ascii="仿宋_GB2312" w:hAnsi="Arial" w:cs="Arial"/>
                <w:kern w:val="0"/>
                <w:sz w:val="20"/>
              </w:rPr>
            </w:pPr>
          </w:p>
        </w:tc>
        <w:tc>
          <w:tcPr>
            <w:tcW w:w="418" w:type="dxa"/>
            <w:vAlign w:val="center"/>
          </w:tcPr>
          <w:p w14:paraId="72DE902E">
            <w:pPr>
              <w:autoSpaceDE w:val="0"/>
              <w:spacing w:line="240" w:lineRule="exact"/>
              <w:jc w:val="center"/>
              <w:rPr>
                <w:rFonts w:ascii="仿宋_GB2312" w:hAnsi="Arial" w:cs="Arial"/>
                <w:kern w:val="0"/>
                <w:sz w:val="20"/>
              </w:rPr>
            </w:pPr>
            <w:r>
              <w:rPr>
                <w:rFonts w:hint="eastAsia" w:ascii="仿宋_GB2312" w:hAnsi="Arial" w:cs="Arial"/>
                <w:kern w:val="0"/>
                <w:sz w:val="20"/>
              </w:rPr>
              <w:t>D</w:t>
            </w:r>
          </w:p>
        </w:tc>
        <w:tc>
          <w:tcPr>
            <w:tcW w:w="3627" w:type="dxa"/>
            <w:vAlign w:val="center"/>
          </w:tcPr>
          <w:p w14:paraId="5F4E36C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情节严重的。</w:t>
            </w:r>
          </w:p>
        </w:tc>
        <w:tc>
          <w:tcPr>
            <w:tcW w:w="2976" w:type="dxa"/>
            <w:vAlign w:val="center"/>
          </w:tcPr>
          <w:p w14:paraId="5698A37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移送省司法厅处理。</w:t>
            </w:r>
          </w:p>
        </w:tc>
      </w:tr>
      <w:tr w14:paraId="6297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09" w:type="dxa"/>
            <w:vMerge w:val="restart"/>
            <w:vAlign w:val="center"/>
          </w:tcPr>
          <w:p w14:paraId="335CE93E">
            <w:pPr>
              <w:autoSpaceDE w:val="0"/>
              <w:spacing w:line="240" w:lineRule="exact"/>
              <w:jc w:val="center"/>
              <w:rPr>
                <w:rFonts w:ascii="仿宋_GB2312" w:hAnsi="Arial" w:cs="Arial"/>
                <w:kern w:val="0"/>
                <w:sz w:val="20"/>
              </w:rPr>
            </w:pPr>
            <w:r>
              <w:rPr>
                <w:rFonts w:ascii="仿宋_GB2312" w:hAnsi="Arial" w:cs="Arial"/>
                <w:kern w:val="0"/>
                <w:sz w:val="20"/>
              </w:rPr>
              <w:t>20</w:t>
            </w:r>
          </w:p>
        </w:tc>
        <w:tc>
          <w:tcPr>
            <w:tcW w:w="1686" w:type="dxa"/>
            <w:vMerge w:val="restart"/>
            <w:vAlign w:val="center"/>
          </w:tcPr>
          <w:p w14:paraId="0E6CAFF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司法鉴定人未依法办理变更登记手续的</w:t>
            </w:r>
          </w:p>
        </w:tc>
        <w:tc>
          <w:tcPr>
            <w:tcW w:w="3843" w:type="dxa"/>
            <w:vMerge w:val="restart"/>
            <w:vAlign w:val="center"/>
          </w:tcPr>
          <w:p w14:paraId="7AA7524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《福建省司法鉴定管理条例》</w:t>
            </w:r>
          </w:p>
          <w:p w14:paraId="000D16F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第四十四条</w:t>
            </w:r>
            <w:r>
              <w:rPr>
                <w:rFonts w:ascii="仿宋_GB2312" w:hAnsi="Arial" w:cs="Arial"/>
                <w:kern w:val="0"/>
                <w:sz w:val="20"/>
              </w:rPr>
              <w:t xml:space="preserve"> 违反本条例规定，司法鉴定人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11369DD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（一）同时在两个以上司法鉴定机构执业的；</w:t>
            </w:r>
          </w:p>
          <w:p w14:paraId="7751AC4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（二）超出登记的执业类别鉴定的；</w:t>
            </w:r>
          </w:p>
          <w:p w14:paraId="134AF44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（三）私自接受司法鉴定委托的；</w:t>
            </w:r>
          </w:p>
          <w:p w14:paraId="3D894EE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（四）不履行保密、回避义务的；</w:t>
            </w:r>
          </w:p>
          <w:p w14:paraId="57A6013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（五）拒绝接受司法行政部门监督、检查或者向其提供不真实材料的；</w:t>
            </w:r>
          </w:p>
          <w:p w14:paraId="16886A8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（六）涂改、出借、出租、转让司法鉴定人执业证的；</w:t>
            </w:r>
          </w:p>
          <w:p w14:paraId="0A6B799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（七）违反司法鉴定程序、标准和技术规范进行鉴定的；</w:t>
            </w:r>
          </w:p>
          <w:p w14:paraId="5824405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（八）未依法办理变更登记手续的；</w:t>
            </w:r>
          </w:p>
          <w:p w14:paraId="01C5231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（九）拒绝履行司法鉴定法律援助义务的；</w:t>
            </w:r>
          </w:p>
          <w:p w14:paraId="02DF3EB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（十）法律、法规规定的其他情形。</w:t>
            </w:r>
          </w:p>
        </w:tc>
        <w:tc>
          <w:tcPr>
            <w:tcW w:w="633" w:type="dxa"/>
            <w:vAlign w:val="center"/>
          </w:tcPr>
          <w:p w14:paraId="497679EE">
            <w:pPr>
              <w:autoSpaceDE w:val="0"/>
              <w:spacing w:line="240" w:lineRule="exact"/>
              <w:jc w:val="center"/>
              <w:rPr>
                <w:rFonts w:ascii="仿宋_GB2312" w:hAnsi="Arial" w:cs="Arial"/>
                <w:kern w:val="0"/>
                <w:sz w:val="20"/>
              </w:rPr>
            </w:pPr>
            <w:r>
              <w:rPr>
                <w:rFonts w:hint="eastAsia" w:ascii="仿宋_GB2312" w:hAnsi="Arial" w:cs="Arial"/>
                <w:kern w:val="0"/>
                <w:sz w:val="20"/>
              </w:rPr>
              <w:t>轻微</w:t>
            </w:r>
          </w:p>
        </w:tc>
        <w:tc>
          <w:tcPr>
            <w:tcW w:w="418" w:type="dxa"/>
            <w:vAlign w:val="center"/>
          </w:tcPr>
          <w:p w14:paraId="613082CF">
            <w:pPr>
              <w:autoSpaceDE w:val="0"/>
              <w:spacing w:line="240" w:lineRule="exact"/>
              <w:jc w:val="center"/>
              <w:rPr>
                <w:rFonts w:ascii="仿宋_GB2312" w:hAnsi="Arial" w:cs="Arial"/>
                <w:kern w:val="0"/>
                <w:sz w:val="20"/>
              </w:rPr>
            </w:pPr>
          </w:p>
        </w:tc>
        <w:tc>
          <w:tcPr>
            <w:tcW w:w="3627" w:type="dxa"/>
            <w:vAlign w:val="center"/>
          </w:tcPr>
          <w:p w14:paraId="1D17323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违法行为轻微并及时改正，没有造成危害后果的；</w:t>
            </w:r>
          </w:p>
          <w:p w14:paraId="1DEE3AD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初次违法且危害后果轻微并及时改正，积极配合调查的。</w:t>
            </w:r>
          </w:p>
        </w:tc>
        <w:tc>
          <w:tcPr>
            <w:tcW w:w="2976" w:type="dxa"/>
            <w:vAlign w:val="center"/>
          </w:tcPr>
          <w:p w14:paraId="575492F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不予处罚。</w:t>
            </w:r>
          </w:p>
        </w:tc>
      </w:tr>
      <w:tr w14:paraId="5366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09" w:type="dxa"/>
            <w:vMerge w:val="continue"/>
            <w:vAlign w:val="center"/>
          </w:tcPr>
          <w:p w14:paraId="749D71D7">
            <w:pPr>
              <w:widowControl/>
              <w:jc w:val="center"/>
              <w:rPr>
                <w:rFonts w:ascii="仿宋_GB2312" w:hAnsi="Arial" w:cs="Arial"/>
                <w:kern w:val="0"/>
                <w:sz w:val="20"/>
              </w:rPr>
            </w:pPr>
          </w:p>
        </w:tc>
        <w:tc>
          <w:tcPr>
            <w:tcW w:w="1686" w:type="dxa"/>
            <w:vMerge w:val="continue"/>
            <w:vAlign w:val="center"/>
          </w:tcPr>
          <w:p w14:paraId="57254BD3">
            <w:pPr>
              <w:widowControl/>
              <w:rPr>
                <w:rFonts w:ascii="仿宋_GB2312" w:hAnsi="Arial" w:cs="Arial"/>
                <w:kern w:val="0"/>
                <w:sz w:val="20"/>
              </w:rPr>
            </w:pPr>
          </w:p>
        </w:tc>
        <w:tc>
          <w:tcPr>
            <w:tcW w:w="3843" w:type="dxa"/>
            <w:vMerge w:val="continue"/>
            <w:vAlign w:val="center"/>
          </w:tcPr>
          <w:p w14:paraId="4CDACE45">
            <w:pPr>
              <w:widowControl/>
              <w:rPr>
                <w:rFonts w:ascii="仿宋_GB2312" w:hAnsi="Arial" w:cs="Arial"/>
                <w:kern w:val="0"/>
                <w:sz w:val="20"/>
              </w:rPr>
            </w:pPr>
          </w:p>
        </w:tc>
        <w:tc>
          <w:tcPr>
            <w:tcW w:w="633" w:type="dxa"/>
            <w:vAlign w:val="center"/>
          </w:tcPr>
          <w:p w14:paraId="01280722">
            <w:pPr>
              <w:autoSpaceDE w:val="0"/>
              <w:spacing w:line="240" w:lineRule="exact"/>
              <w:jc w:val="center"/>
              <w:rPr>
                <w:rFonts w:ascii="仿宋_GB2312" w:hAnsi="Arial" w:cs="Arial"/>
                <w:kern w:val="0"/>
                <w:sz w:val="20"/>
              </w:rPr>
            </w:pPr>
            <w:r>
              <w:rPr>
                <w:rFonts w:hint="eastAsia" w:ascii="仿宋_GB2312" w:hAnsi="Arial" w:cs="Arial"/>
                <w:kern w:val="0"/>
                <w:sz w:val="20"/>
              </w:rPr>
              <w:t>一般</w:t>
            </w:r>
          </w:p>
        </w:tc>
        <w:tc>
          <w:tcPr>
            <w:tcW w:w="418" w:type="dxa"/>
            <w:vAlign w:val="center"/>
          </w:tcPr>
          <w:p w14:paraId="77A66390">
            <w:pPr>
              <w:autoSpaceDE w:val="0"/>
              <w:spacing w:line="240" w:lineRule="exact"/>
              <w:jc w:val="center"/>
              <w:rPr>
                <w:rFonts w:ascii="仿宋_GB2312" w:hAnsi="Arial" w:cs="Arial"/>
                <w:kern w:val="0"/>
                <w:sz w:val="20"/>
              </w:rPr>
            </w:pPr>
          </w:p>
        </w:tc>
        <w:tc>
          <w:tcPr>
            <w:tcW w:w="3627" w:type="dxa"/>
            <w:vAlign w:val="center"/>
          </w:tcPr>
          <w:p w14:paraId="45467EB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违法行为持续时间未满三个月，且不属于轻微情形的。</w:t>
            </w:r>
          </w:p>
        </w:tc>
        <w:tc>
          <w:tcPr>
            <w:tcW w:w="2976" w:type="dxa"/>
            <w:vAlign w:val="center"/>
          </w:tcPr>
          <w:p w14:paraId="3C779A4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警告，责令改正，有违法所得的，没收违法所得。</w:t>
            </w:r>
          </w:p>
        </w:tc>
      </w:tr>
      <w:tr w14:paraId="7CFB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09" w:type="dxa"/>
            <w:vMerge w:val="continue"/>
            <w:vAlign w:val="center"/>
          </w:tcPr>
          <w:p w14:paraId="1DBB35AB">
            <w:pPr>
              <w:widowControl/>
              <w:jc w:val="center"/>
              <w:rPr>
                <w:rFonts w:ascii="仿宋_GB2312" w:hAnsi="Arial" w:cs="Arial"/>
                <w:kern w:val="0"/>
                <w:sz w:val="20"/>
              </w:rPr>
            </w:pPr>
          </w:p>
        </w:tc>
        <w:tc>
          <w:tcPr>
            <w:tcW w:w="1686" w:type="dxa"/>
            <w:vMerge w:val="continue"/>
            <w:vAlign w:val="center"/>
          </w:tcPr>
          <w:p w14:paraId="3206B498">
            <w:pPr>
              <w:widowControl/>
              <w:rPr>
                <w:rFonts w:ascii="仿宋_GB2312" w:hAnsi="Arial" w:cs="Arial"/>
                <w:kern w:val="0"/>
                <w:sz w:val="20"/>
              </w:rPr>
            </w:pPr>
          </w:p>
        </w:tc>
        <w:tc>
          <w:tcPr>
            <w:tcW w:w="3843" w:type="dxa"/>
            <w:vMerge w:val="continue"/>
            <w:vAlign w:val="center"/>
          </w:tcPr>
          <w:p w14:paraId="464AEC08">
            <w:pPr>
              <w:widowControl/>
              <w:rPr>
                <w:rFonts w:ascii="仿宋_GB2312" w:hAnsi="Arial" w:cs="Arial"/>
                <w:kern w:val="0"/>
                <w:sz w:val="20"/>
              </w:rPr>
            </w:pPr>
          </w:p>
        </w:tc>
        <w:tc>
          <w:tcPr>
            <w:tcW w:w="633" w:type="dxa"/>
            <w:vMerge w:val="restart"/>
            <w:vAlign w:val="center"/>
          </w:tcPr>
          <w:p w14:paraId="434DCD51">
            <w:pPr>
              <w:autoSpaceDE w:val="0"/>
              <w:spacing w:line="240" w:lineRule="exact"/>
              <w:jc w:val="center"/>
              <w:rPr>
                <w:rFonts w:ascii="仿宋_GB2312" w:hAnsi="Arial" w:cs="Arial"/>
                <w:kern w:val="0"/>
                <w:sz w:val="20"/>
              </w:rPr>
            </w:pPr>
            <w:r>
              <w:rPr>
                <w:rFonts w:hint="eastAsia" w:ascii="仿宋_GB2312" w:hAnsi="Arial" w:cs="Arial"/>
                <w:kern w:val="0"/>
                <w:sz w:val="20"/>
              </w:rPr>
              <w:t>严重</w:t>
            </w:r>
          </w:p>
        </w:tc>
        <w:tc>
          <w:tcPr>
            <w:tcW w:w="418" w:type="dxa"/>
            <w:vAlign w:val="center"/>
          </w:tcPr>
          <w:p w14:paraId="1ACA712C">
            <w:pPr>
              <w:autoSpaceDE w:val="0"/>
              <w:spacing w:line="240" w:lineRule="exact"/>
              <w:jc w:val="center"/>
              <w:rPr>
                <w:rFonts w:ascii="仿宋_GB2312" w:hAnsi="Arial" w:cs="Arial"/>
                <w:kern w:val="0"/>
                <w:sz w:val="20"/>
              </w:rPr>
            </w:pPr>
            <w:r>
              <w:rPr>
                <w:rFonts w:hint="eastAsia" w:ascii="仿宋_GB2312" w:hAnsi="Arial" w:cs="Arial"/>
                <w:kern w:val="0"/>
                <w:sz w:val="20"/>
              </w:rPr>
              <w:t>A</w:t>
            </w:r>
          </w:p>
        </w:tc>
        <w:tc>
          <w:tcPr>
            <w:tcW w:w="3627" w:type="dxa"/>
            <w:vAlign w:val="center"/>
          </w:tcPr>
          <w:p w14:paraId="6364692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违法行为持续时间三个月以上未满六个月的；</w:t>
            </w:r>
          </w:p>
          <w:p w14:paraId="1E237BB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，但能积极消除影响的。</w:t>
            </w:r>
          </w:p>
        </w:tc>
        <w:tc>
          <w:tcPr>
            <w:tcW w:w="2976" w:type="dxa"/>
            <w:vAlign w:val="center"/>
          </w:tcPr>
          <w:p w14:paraId="524D5D2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给予停止从事司法鉴定业务三个月以上六个月以下的处罚；有违法所得的，没收违法所得。</w:t>
            </w:r>
          </w:p>
        </w:tc>
      </w:tr>
      <w:tr w14:paraId="5918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09" w:type="dxa"/>
            <w:vMerge w:val="continue"/>
            <w:vAlign w:val="center"/>
          </w:tcPr>
          <w:p w14:paraId="44B39C52">
            <w:pPr>
              <w:widowControl/>
              <w:jc w:val="center"/>
              <w:rPr>
                <w:rFonts w:ascii="仿宋_GB2312" w:hAnsi="Arial" w:cs="Arial"/>
                <w:kern w:val="0"/>
                <w:sz w:val="20"/>
              </w:rPr>
            </w:pPr>
          </w:p>
        </w:tc>
        <w:tc>
          <w:tcPr>
            <w:tcW w:w="1686" w:type="dxa"/>
            <w:vMerge w:val="continue"/>
            <w:vAlign w:val="center"/>
          </w:tcPr>
          <w:p w14:paraId="3980CA89">
            <w:pPr>
              <w:widowControl/>
              <w:rPr>
                <w:rFonts w:ascii="仿宋_GB2312" w:hAnsi="Arial" w:cs="Arial"/>
                <w:kern w:val="0"/>
                <w:sz w:val="20"/>
              </w:rPr>
            </w:pPr>
          </w:p>
        </w:tc>
        <w:tc>
          <w:tcPr>
            <w:tcW w:w="3843" w:type="dxa"/>
            <w:vMerge w:val="continue"/>
            <w:vAlign w:val="center"/>
          </w:tcPr>
          <w:p w14:paraId="1CE6ADF5">
            <w:pPr>
              <w:widowControl/>
              <w:rPr>
                <w:rFonts w:ascii="仿宋_GB2312" w:hAnsi="Arial" w:cs="Arial"/>
                <w:kern w:val="0"/>
                <w:sz w:val="20"/>
              </w:rPr>
            </w:pPr>
          </w:p>
        </w:tc>
        <w:tc>
          <w:tcPr>
            <w:tcW w:w="633" w:type="dxa"/>
            <w:vMerge w:val="continue"/>
            <w:vAlign w:val="center"/>
          </w:tcPr>
          <w:p w14:paraId="58AC4EB8">
            <w:pPr>
              <w:widowControl/>
              <w:jc w:val="center"/>
              <w:rPr>
                <w:rFonts w:ascii="仿宋_GB2312" w:hAnsi="Arial" w:cs="Arial"/>
                <w:kern w:val="0"/>
                <w:sz w:val="20"/>
              </w:rPr>
            </w:pPr>
          </w:p>
        </w:tc>
        <w:tc>
          <w:tcPr>
            <w:tcW w:w="418" w:type="dxa"/>
            <w:vAlign w:val="center"/>
          </w:tcPr>
          <w:p w14:paraId="6554C3F4">
            <w:pPr>
              <w:autoSpaceDE w:val="0"/>
              <w:spacing w:line="240" w:lineRule="exact"/>
              <w:jc w:val="center"/>
              <w:rPr>
                <w:rFonts w:ascii="仿宋_GB2312" w:hAnsi="Arial" w:cs="Arial"/>
                <w:kern w:val="0"/>
                <w:sz w:val="20"/>
              </w:rPr>
            </w:pPr>
            <w:r>
              <w:rPr>
                <w:rFonts w:hint="eastAsia" w:ascii="仿宋_GB2312" w:hAnsi="Arial" w:cs="Arial"/>
                <w:kern w:val="0"/>
                <w:sz w:val="20"/>
              </w:rPr>
              <w:t>B</w:t>
            </w:r>
          </w:p>
        </w:tc>
        <w:tc>
          <w:tcPr>
            <w:tcW w:w="3627" w:type="dxa"/>
            <w:vAlign w:val="center"/>
          </w:tcPr>
          <w:p w14:paraId="7FEE630B">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违法行为持续时间六个月以上未满一年的；</w:t>
            </w:r>
          </w:p>
          <w:p w14:paraId="775AA36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因未依法办理变更登记手续被处警告，两年内再次实施该违法行为的；</w:t>
            </w:r>
          </w:p>
          <w:p w14:paraId="6B3C149D">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的。</w:t>
            </w:r>
          </w:p>
        </w:tc>
        <w:tc>
          <w:tcPr>
            <w:tcW w:w="2976" w:type="dxa"/>
            <w:vAlign w:val="center"/>
          </w:tcPr>
          <w:p w14:paraId="7AEFB5A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给予停止从事司法鉴定业务六个月以上九个月以下的处罚；有违法所得的，没收违法所得。</w:t>
            </w:r>
          </w:p>
        </w:tc>
      </w:tr>
      <w:tr w14:paraId="5E83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709" w:type="dxa"/>
            <w:vMerge w:val="continue"/>
            <w:vAlign w:val="center"/>
          </w:tcPr>
          <w:p w14:paraId="2975E834">
            <w:pPr>
              <w:widowControl/>
              <w:jc w:val="center"/>
              <w:rPr>
                <w:rFonts w:ascii="仿宋_GB2312" w:hAnsi="Arial" w:cs="Arial"/>
                <w:kern w:val="0"/>
                <w:sz w:val="20"/>
              </w:rPr>
            </w:pPr>
          </w:p>
        </w:tc>
        <w:tc>
          <w:tcPr>
            <w:tcW w:w="1686" w:type="dxa"/>
            <w:vMerge w:val="continue"/>
            <w:vAlign w:val="center"/>
          </w:tcPr>
          <w:p w14:paraId="2B59EB28">
            <w:pPr>
              <w:widowControl/>
              <w:rPr>
                <w:rFonts w:ascii="仿宋_GB2312" w:hAnsi="Arial" w:cs="Arial"/>
                <w:kern w:val="0"/>
                <w:sz w:val="20"/>
              </w:rPr>
            </w:pPr>
          </w:p>
        </w:tc>
        <w:tc>
          <w:tcPr>
            <w:tcW w:w="3843" w:type="dxa"/>
            <w:vMerge w:val="continue"/>
            <w:vAlign w:val="center"/>
          </w:tcPr>
          <w:p w14:paraId="339F3653">
            <w:pPr>
              <w:widowControl/>
              <w:rPr>
                <w:rFonts w:ascii="仿宋_GB2312" w:hAnsi="Arial" w:cs="Arial"/>
                <w:kern w:val="0"/>
                <w:sz w:val="20"/>
              </w:rPr>
            </w:pPr>
          </w:p>
        </w:tc>
        <w:tc>
          <w:tcPr>
            <w:tcW w:w="633" w:type="dxa"/>
            <w:vMerge w:val="continue"/>
            <w:vAlign w:val="center"/>
          </w:tcPr>
          <w:p w14:paraId="7DF3CAFE">
            <w:pPr>
              <w:widowControl/>
              <w:jc w:val="center"/>
              <w:rPr>
                <w:rFonts w:ascii="仿宋_GB2312" w:hAnsi="Arial" w:cs="Arial"/>
                <w:kern w:val="0"/>
                <w:sz w:val="20"/>
              </w:rPr>
            </w:pPr>
          </w:p>
        </w:tc>
        <w:tc>
          <w:tcPr>
            <w:tcW w:w="418" w:type="dxa"/>
            <w:vAlign w:val="center"/>
          </w:tcPr>
          <w:p w14:paraId="0CBF5EFF">
            <w:pPr>
              <w:autoSpaceDE w:val="0"/>
              <w:spacing w:line="240" w:lineRule="exact"/>
              <w:jc w:val="center"/>
              <w:rPr>
                <w:rFonts w:ascii="仿宋_GB2312" w:hAnsi="Arial" w:cs="Arial"/>
                <w:kern w:val="0"/>
                <w:sz w:val="20"/>
              </w:rPr>
            </w:pPr>
            <w:r>
              <w:rPr>
                <w:rFonts w:hint="eastAsia" w:ascii="仿宋_GB2312" w:hAnsi="Arial" w:cs="Arial"/>
                <w:kern w:val="0"/>
                <w:sz w:val="20"/>
              </w:rPr>
              <w:t>C</w:t>
            </w:r>
          </w:p>
        </w:tc>
        <w:tc>
          <w:tcPr>
            <w:tcW w:w="3627" w:type="dxa"/>
            <w:vAlign w:val="center"/>
          </w:tcPr>
          <w:p w14:paraId="24AC25B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违法行为持续时间一年以上的；</w:t>
            </w:r>
          </w:p>
          <w:p w14:paraId="7B2ED4F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经责令改正，拒不改正的；</w:t>
            </w:r>
          </w:p>
          <w:p w14:paraId="4EACBD2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因未依法办理变更登记手续被处停止从事司法鉴定业务，两年内再次实施该违法行为的；</w:t>
            </w:r>
          </w:p>
          <w:p w14:paraId="53E16EA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造成严重后果的。</w:t>
            </w:r>
          </w:p>
        </w:tc>
        <w:tc>
          <w:tcPr>
            <w:tcW w:w="2976" w:type="dxa"/>
            <w:vAlign w:val="center"/>
          </w:tcPr>
          <w:p w14:paraId="0A5E4B8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给予停止从事司法鉴定业务九个月以上一年以下的处罚；有违法所得的，没收违法所得。</w:t>
            </w:r>
          </w:p>
        </w:tc>
      </w:tr>
      <w:tr w14:paraId="4683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9" w:type="dxa"/>
            <w:vMerge w:val="continue"/>
            <w:vAlign w:val="center"/>
          </w:tcPr>
          <w:p w14:paraId="036DA7C5">
            <w:pPr>
              <w:widowControl/>
              <w:jc w:val="center"/>
              <w:rPr>
                <w:rFonts w:ascii="仿宋_GB2312" w:hAnsi="Arial" w:cs="Arial"/>
                <w:kern w:val="0"/>
                <w:sz w:val="20"/>
              </w:rPr>
            </w:pPr>
          </w:p>
        </w:tc>
        <w:tc>
          <w:tcPr>
            <w:tcW w:w="1686" w:type="dxa"/>
            <w:vMerge w:val="continue"/>
            <w:vAlign w:val="center"/>
          </w:tcPr>
          <w:p w14:paraId="20C9D402">
            <w:pPr>
              <w:widowControl/>
              <w:rPr>
                <w:rFonts w:ascii="仿宋_GB2312" w:hAnsi="Arial" w:cs="Arial"/>
                <w:kern w:val="0"/>
                <w:sz w:val="20"/>
              </w:rPr>
            </w:pPr>
          </w:p>
        </w:tc>
        <w:tc>
          <w:tcPr>
            <w:tcW w:w="3843" w:type="dxa"/>
            <w:vMerge w:val="continue"/>
            <w:vAlign w:val="center"/>
          </w:tcPr>
          <w:p w14:paraId="79D72757">
            <w:pPr>
              <w:widowControl/>
              <w:rPr>
                <w:rFonts w:ascii="仿宋_GB2312" w:hAnsi="Arial" w:cs="Arial"/>
                <w:kern w:val="0"/>
                <w:sz w:val="20"/>
              </w:rPr>
            </w:pPr>
          </w:p>
        </w:tc>
        <w:tc>
          <w:tcPr>
            <w:tcW w:w="633" w:type="dxa"/>
            <w:vMerge w:val="continue"/>
            <w:vAlign w:val="center"/>
          </w:tcPr>
          <w:p w14:paraId="4E0D33E8">
            <w:pPr>
              <w:widowControl/>
              <w:jc w:val="center"/>
              <w:rPr>
                <w:rFonts w:ascii="仿宋_GB2312" w:hAnsi="Arial" w:cs="Arial"/>
                <w:kern w:val="0"/>
                <w:sz w:val="20"/>
              </w:rPr>
            </w:pPr>
          </w:p>
        </w:tc>
        <w:tc>
          <w:tcPr>
            <w:tcW w:w="418" w:type="dxa"/>
            <w:vAlign w:val="center"/>
          </w:tcPr>
          <w:p w14:paraId="6B8D3C7F">
            <w:pPr>
              <w:autoSpaceDE w:val="0"/>
              <w:spacing w:line="240" w:lineRule="exact"/>
              <w:jc w:val="center"/>
              <w:rPr>
                <w:rFonts w:ascii="仿宋_GB2312" w:hAnsi="Arial" w:cs="Arial"/>
                <w:kern w:val="0"/>
                <w:sz w:val="20"/>
              </w:rPr>
            </w:pPr>
            <w:r>
              <w:rPr>
                <w:rFonts w:hint="eastAsia" w:ascii="仿宋_GB2312" w:hAnsi="Arial" w:cs="Arial"/>
                <w:kern w:val="0"/>
                <w:sz w:val="20"/>
              </w:rPr>
              <w:t>D</w:t>
            </w:r>
          </w:p>
        </w:tc>
        <w:tc>
          <w:tcPr>
            <w:tcW w:w="3627" w:type="dxa"/>
            <w:vAlign w:val="center"/>
          </w:tcPr>
          <w:p w14:paraId="2456BF9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情节严重的。</w:t>
            </w:r>
          </w:p>
        </w:tc>
        <w:tc>
          <w:tcPr>
            <w:tcW w:w="2976" w:type="dxa"/>
            <w:vAlign w:val="center"/>
          </w:tcPr>
          <w:p w14:paraId="2F00A34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移送省司法厅处理。</w:t>
            </w:r>
          </w:p>
        </w:tc>
      </w:tr>
      <w:tr w14:paraId="0B6D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09" w:type="dxa"/>
            <w:vMerge w:val="restart"/>
            <w:vAlign w:val="center"/>
          </w:tcPr>
          <w:p w14:paraId="447264EA">
            <w:pPr>
              <w:autoSpaceDE w:val="0"/>
              <w:spacing w:line="240" w:lineRule="exact"/>
              <w:jc w:val="center"/>
              <w:rPr>
                <w:rFonts w:ascii="仿宋_GB2312" w:hAnsi="Arial" w:cs="Arial"/>
                <w:kern w:val="0"/>
                <w:sz w:val="20"/>
              </w:rPr>
            </w:pPr>
            <w:r>
              <w:rPr>
                <w:rFonts w:hint="eastAsia" w:ascii="仿宋_GB2312" w:hAnsi="Arial" w:cs="Arial"/>
                <w:kern w:val="0"/>
                <w:sz w:val="20"/>
              </w:rPr>
              <w:t>2</w:t>
            </w:r>
            <w:r>
              <w:rPr>
                <w:rFonts w:ascii="仿宋_GB2312" w:hAnsi="Arial" w:cs="Arial"/>
                <w:kern w:val="0"/>
                <w:sz w:val="20"/>
              </w:rPr>
              <w:t>1</w:t>
            </w:r>
          </w:p>
        </w:tc>
        <w:tc>
          <w:tcPr>
            <w:tcW w:w="1686" w:type="dxa"/>
            <w:vMerge w:val="restart"/>
            <w:vAlign w:val="center"/>
          </w:tcPr>
          <w:p w14:paraId="739641E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司法鉴定人拒绝履行司法鉴定法律援助义务的</w:t>
            </w:r>
          </w:p>
        </w:tc>
        <w:tc>
          <w:tcPr>
            <w:tcW w:w="3843" w:type="dxa"/>
            <w:vMerge w:val="restart"/>
            <w:vAlign w:val="center"/>
          </w:tcPr>
          <w:p w14:paraId="666BB73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《福建省司法鉴定管理条例》</w:t>
            </w:r>
          </w:p>
          <w:p w14:paraId="4D600FD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第四十四条</w:t>
            </w:r>
            <w:r>
              <w:rPr>
                <w:rFonts w:ascii="仿宋_GB2312" w:hAnsi="Arial" w:cs="Arial"/>
                <w:kern w:val="0"/>
                <w:sz w:val="20"/>
              </w:rPr>
              <w:t xml:space="preserve"> 违反本条例规定，司法鉴定人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14:paraId="794CB60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（一）同时在两个以上司法鉴定机构执业的；</w:t>
            </w:r>
          </w:p>
          <w:p w14:paraId="0EEFD4E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（二）超出登记的执业类别鉴定的；</w:t>
            </w:r>
          </w:p>
          <w:p w14:paraId="21C6875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（三）私自接受司法鉴定委托的；</w:t>
            </w:r>
          </w:p>
          <w:p w14:paraId="5842F90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（四）不履行保密、回避义务的；</w:t>
            </w:r>
          </w:p>
          <w:p w14:paraId="1C57AAD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（五）拒绝接受司法行政部门监督、检查或者向其提供不真实材料的；</w:t>
            </w:r>
          </w:p>
          <w:p w14:paraId="6A4240F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（六）涂改、出借、出租、转让司法鉴定人执业证的；</w:t>
            </w:r>
          </w:p>
          <w:p w14:paraId="0AC3206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（七）违反司法鉴定程序、标准和技术规范进行鉴定的；</w:t>
            </w:r>
          </w:p>
          <w:p w14:paraId="7ABF76C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（八）未依法办理变更登记手续的；</w:t>
            </w:r>
          </w:p>
          <w:p w14:paraId="1E3D465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（九）拒绝履行司法鉴定法律援助义务的；</w:t>
            </w:r>
          </w:p>
          <w:p w14:paraId="2FC0C73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（十）法律、法规规定的其他情形。</w:t>
            </w:r>
          </w:p>
        </w:tc>
        <w:tc>
          <w:tcPr>
            <w:tcW w:w="633" w:type="dxa"/>
            <w:vAlign w:val="center"/>
          </w:tcPr>
          <w:p w14:paraId="11A808CA">
            <w:pPr>
              <w:autoSpaceDE w:val="0"/>
              <w:spacing w:line="240" w:lineRule="exact"/>
              <w:jc w:val="center"/>
              <w:rPr>
                <w:rFonts w:ascii="仿宋_GB2312" w:hAnsi="Arial" w:cs="Arial"/>
                <w:kern w:val="0"/>
                <w:sz w:val="20"/>
              </w:rPr>
            </w:pPr>
            <w:r>
              <w:rPr>
                <w:rFonts w:hint="eastAsia" w:ascii="仿宋_GB2312" w:hAnsi="Arial" w:cs="Arial"/>
                <w:kern w:val="0"/>
                <w:sz w:val="20"/>
              </w:rPr>
              <w:t>轻微</w:t>
            </w:r>
          </w:p>
        </w:tc>
        <w:tc>
          <w:tcPr>
            <w:tcW w:w="418" w:type="dxa"/>
            <w:vAlign w:val="center"/>
          </w:tcPr>
          <w:p w14:paraId="7665E580">
            <w:pPr>
              <w:autoSpaceDE w:val="0"/>
              <w:spacing w:line="240" w:lineRule="exact"/>
              <w:jc w:val="center"/>
              <w:rPr>
                <w:rFonts w:ascii="仿宋_GB2312" w:hAnsi="Arial" w:cs="Arial"/>
                <w:kern w:val="0"/>
                <w:sz w:val="20"/>
              </w:rPr>
            </w:pPr>
          </w:p>
        </w:tc>
        <w:tc>
          <w:tcPr>
            <w:tcW w:w="3627" w:type="dxa"/>
            <w:vAlign w:val="center"/>
          </w:tcPr>
          <w:p w14:paraId="3E226193">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违法行为轻微并及时改正，没有造成危害后果的；</w:t>
            </w:r>
          </w:p>
          <w:p w14:paraId="48062AD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初次违法且危害后果轻微并及时改正，积极配合调查的。</w:t>
            </w:r>
          </w:p>
        </w:tc>
        <w:tc>
          <w:tcPr>
            <w:tcW w:w="2976" w:type="dxa"/>
            <w:vAlign w:val="center"/>
          </w:tcPr>
          <w:p w14:paraId="2FA5EC7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不予处罚。</w:t>
            </w:r>
          </w:p>
        </w:tc>
      </w:tr>
      <w:tr w14:paraId="43A1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09" w:type="dxa"/>
            <w:vMerge w:val="continue"/>
            <w:vAlign w:val="center"/>
          </w:tcPr>
          <w:p w14:paraId="051AE4E1">
            <w:pPr>
              <w:widowControl/>
              <w:jc w:val="center"/>
              <w:rPr>
                <w:rFonts w:ascii="仿宋_GB2312" w:hAnsi="Arial" w:cs="Arial"/>
                <w:kern w:val="0"/>
                <w:sz w:val="20"/>
              </w:rPr>
            </w:pPr>
          </w:p>
        </w:tc>
        <w:tc>
          <w:tcPr>
            <w:tcW w:w="1686" w:type="dxa"/>
            <w:vMerge w:val="continue"/>
            <w:vAlign w:val="center"/>
          </w:tcPr>
          <w:p w14:paraId="73CB474E">
            <w:pPr>
              <w:widowControl/>
              <w:rPr>
                <w:rFonts w:ascii="仿宋_GB2312" w:hAnsi="Arial" w:cs="Arial"/>
                <w:kern w:val="0"/>
                <w:sz w:val="20"/>
              </w:rPr>
            </w:pPr>
          </w:p>
        </w:tc>
        <w:tc>
          <w:tcPr>
            <w:tcW w:w="3843" w:type="dxa"/>
            <w:vMerge w:val="continue"/>
            <w:vAlign w:val="center"/>
          </w:tcPr>
          <w:p w14:paraId="587B64AF">
            <w:pPr>
              <w:widowControl/>
              <w:rPr>
                <w:rFonts w:ascii="仿宋_GB2312" w:hAnsi="Arial" w:cs="Arial"/>
                <w:kern w:val="0"/>
                <w:sz w:val="20"/>
              </w:rPr>
            </w:pPr>
          </w:p>
        </w:tc>
        <w:tc>
          <w:tcPr>
            <w:tcW w:w="633" w:type="dxa"/>
            <w:vAlign w:val="center"/>
          </w:tcPr>
          <w:p w14:paraId="10D27667">
            <w:pPr>
              <w:autoSpaceDE w:val="0"/>
              <w:spacing w:line="240" w:lineRule="exact"/>
              <w:jc w:val="center"/>
              <w:rPr>
                <w:rFonts w:ascii="仿宋_GB2312" w:hAnsi="Arial" w:cs="Arial"/>
                <w:kern w:val="0"/>
                <w:sz w:val="20"/>
              </w:rPr>
            </w:pPr>
            <w:r>
              <w:rPr>
                <w:rFonts w:hint="eastAsia" w:ascii="仿宋_GB2312" w:hAnsi="Arial" w:cs="Arial"/>
                <w:kern w:val="0"/>
                <w:sz w:val="20"/>
              </w:rPr>
              <w:t>一般</w:t>
            </w:r>
          </w:p>
        </w:tc>
        <w:tc>
          <w:tcPr>
            <w:tcW w:w="418" w:type="dxa"/>
            <w:vAlign w:val="center"/>
          </w:tcPr>
          <w:p w14:paraId="75150550">
            <w:pPr>
              <w:autoSpaceDE w:val="0"/>
              <w:spacing w:line="240" w:lineRule="exact"/>
              <w:jc w:val="center"/>
              <w:rPr>
                <w:rFonts w:ascii="仿宋_GB2312" w:hAnsi="Arial" w:cs="Arial"/>
                <w:kern w:val="0"/>
                <w:sz w:val="20"/>
              </w:rPr>
            </w:pPr>
          </w:p>
        </w:tc>
        <w:tc>
          <w:tcPr>
            <w:tcW w:w="3627" w:type="dxa"/>
            <w:vAlign w:val="center"/>
          </w:tcPr>
          <w:p w14:paraId="4279BB3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拒绝履行司法鉴定法律援助义务一件，且不属于轻微情形的。</w:t>
            </w:r>
          </w:p>
        </w:tc>
        <w:tc>
          <w:tcPr>
            <w:tcW w:w="2976" w:type="dxa"/>
            <w:vAlign w:val="center"/>
          </w:tcPr>
          <w:p w14:paraId="5310B94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警告，责令改正，有违法所得的，没收违法所得。</w:t>
            </w:r>
          </w:p>
        </w:tc>
      </w:tr>
      <w:tr w14:paraId="71F0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09" w:type="dxa"/>
            <w:vMerge w:val="continue"/>
            <w:vAlign w:val="center"/>
          </w:tcPr>
          <w:p w14:paraId="264E3951">
            <w:pPr>
              <w:widowControl/>
              <w:jc w:val="center"/>
              <w:rPr>
                <w:rFonts w:ascii="仿宋_GB2312" w:hAnsi="Arial" w:cs="Arial"/>
                <w:kern w:val="0"/>
                <w:sz w:val="20"/>
              </w:rPr>
            </w:pPr>
          </w:p>
        </w:tc>
        <w:tc>
          <w:tcPr>
            <w:tcW w:w="1686" w:type="dxa"/>
            <w:vMerge w:val="continue"/>
            <w:vAlign w:val="center"/>
          </w:tcPr>
          <w:p w14:paraId="21F9B0B2">
            <w:pPr>
              <w:widowControl/>
              <w:rPr>
                <w:rFonts w:ascii="仿宋_GB2312" w:hAnsi="Arial" w:cs="Arial"/>
                <w:kern w:val="0"/>
                <w:sz w:val="20"/>
              </w:rPr>
            </w:pPr>
          </w:p>
        </w:tc>
        <w:tc>
          <w:tcPr>
            <w:tcW w:w="3843" w:type="dxa"/>
            <w:vMerge w:val="continue"/>
            <w:vAlign w:val="center"/>
          </w:tcPr>
          <w:p w14:paraId="02FC4F18">
            <w:pPr>
              <w:widowControl/>
              <w:rPr>
                <w:rFonts w:ascii="仿宋_GB2312" w:hAnsi="Arial" w:cs="Arial"/>
                <w:kern w:val="0"/>
                <w:sz w:val="20"/>
              </w:rPr>
            </w:pPr>
          </w:p>
        </w:tc>
        <w:tc>
          <w:tcPr>
            <w:tcW w:w="633" w:type="dxa"/>
            <w:vMerge w:val="restart"/>
            <w:vAlign w:val="center"/>
          </w:tcPr>
          <w:p w14:paraId="24730890">
            <w:pPr>
              <w:autoSpaceDE w:val="0"/>
              <w:spacing w:line="240" w:lineRule="exact"/>
              <w:jc w:val="center"/>
              <w:rPr>
                <w:rFonts w:ascii="仿宋_GB2312" w:hAnsi="Arial" w:cs="Arial"/>
                <w:kern w:val="0"/>
                <w:sz w:val="20"/>
              </w:rPr>
            </w:pPr>
            <w:r>
              <w:rPr>
                <w:rFonts w:hint="eastAsia" w:ascii="仿宋_GB2312" w:hAnsi="Arial" w:cs="Arial"/>
                <w:kern w:val="0"/>
                <w:sz w:val="20"/>
              </w:rPr>
              <w:t>严重</w:t>
            </w:r>
          </w:p>
        </w:tc>
        <w:tc>
          <w:tcPr>
            <w:tcW w:w="418" w:type="dxa"/>
            <w:vAlign w:val="center"/>
          </w:tcPr>
          <w:p w14:paraId="6C1C42AC">
            <w:pPr>
              <w:autoSpaceDE w:val="0"/>
              <w:spacing w:line="240" w:lineRule="exact"/>
              <w:jc w:val="center"/>
              <w:rPr>
                <w:rFonts w:ascii="仿宋_GB2312" w:hAnsi="Arial" w:cs="Arial"/>
                <w:kern w:val="0"/>
                <w:sz w:val="20"/>
              </w:rPr>
            </w:pPr>
            <w:r>
              <w:rPr>
                <w:rFonts w:hint="eastAsia" w:ascii="仿宋_GB2312" w:hAnsi="Arial" w:cs="Arial"/>
                <w:kern w:val="0"/>
                <w:sz w:val="20"/>
              </w:rPr>
              <w:t>A</w:t>
            </w:r>
          </w:p>
        </w:tc>
        <w:tc>
          <w:tcPr>
            <w:tcW w:w="3627" w:type="dxa"/>
            <w:vAlign w:val="center"/>
          </w:tcPr>
          <w:p w14:paraId="1336A07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拒绝履行司法鉴定法律援助义务二至三件的；</w:t>
            </w:r>
          </w:p>
          <w:p w14:paraId="31B6E94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，但能积极消除影响的。</w:t>
            </w:r>
          </w:p>
        </w:tc>
        <w:tc>
          <w:tcPr>
            <w:tcW w:w="2976" w:type="dxa"/>
            <w:vAlign w:val="center"/>
          </w:tcPr>
          <w:p w14:paraId="5120C9F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给予停止从事司法鉴定业务三个月以上六个月以下的处罚；有违法所得的，没收违法所得。</w:t>
            </w:r>
          </w:p>
        </w:tc>
      </w:tr>
      <w:tr w14:paraId="321D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709" w:type="dxa"/>
            <w:vMerge w:val="continue"/>
            <w:vAlign w:val="center"/>
          </w:tcPr>
          <w:p w14:paraId="26B0FDEC">
            <w:pPr>
              <w:widowControl/>
              <w:jc w:val="center"/>
              <w:rPr>
                <w:rFonts w:ascii="仿宋_GB2312" w:hAnsi="Arial" w:cs="Arial"/>
                <w:kern w:val="0"/>
                <w:sz w:val="20"/>
              </w:rPr>
            </w:pPr>
          </w:p>
        </w:tc>
        <w:tc>
          <w:tcPr>
            <w:tcW w:w="1686" w:type="dxa"/>
            <w:vMerge w:val="continue"/>
            <w:vAlign w:val="center"/>
          </w:tcPr>
          <w:p w14:paraId="6F0A0DB0">
            <w:pPr>
              <w:widowControl/>
              <w:rPr>
                <w:rFonts w:ascii="仿宋_GB2312" w:hAnsi="Arial" w:cs="Arial"/>
                <w:kern w:val="0"/>
                <w:sz w:val="20"/>
              </w:rPr>
            </w:pPr>
          </w:p>
        </w:tc>
        <w:tc>
          <w:tcPr>
            <w:tcW w:w="3843" w:type="dxa"/>
            <w:vMerge w:val="continue"/>
            <w:vAlign w:val="center"/>
          </w:tcPr>
          <w:p w14:paraId="6FBC19A9">
            <w:pPr>
              <w:widowControl/>
              <w:rPr>
                <w:rFonts w:ascii="仿宋_GB2312" w:hAnsi="Arial" w:cs="Arial"/>
                <w:kern w:val="0"/>
                <w:sz w:val="20"/>
              </w:rPr>
            </w:pPr>
          </w:p>
        </w:tc>
        <w:tc>
          <w:tcPr>
            <w:tcW w:w="633" w:type="dxa"/>
            <w:vMerge w:val="continue"/>
            <w:vAlign w:val="center"/>
          </w:tcPr>
          <w:p w14:paraId="1E316AFF">
            <w:pPr>
              <w:widowControl/>
              <w:jc w:val="center"/>
              <w:rPr>
                <w:rFonts w:ascii="仿宋_GB2312" w:hAnsi="Arial" w:cs="Arial"/>
                <w:kern w:val="0"/>
                <w:sz w:val="20"/>
              </w:rPr>
            </w:pPr>
          </w:p>
        </w:tc>
        <w:tc>
          <w:tcPr>
            <w:tcW w:w="418" w:type="dxa"/>
            <w:vAlign w:val="center"/>
          </w:tcPr>
          <w:p w14:paraId="68E28330">
            <w:pPr>
              <w:autoSpaceDE w:val="0"/>
              <w:spacing w:line="240" w:lineRule="exact"/>
              <w:jc w:val="center"/>
              <w:rPr>
                <w:rFonts w:ascii="仿宋_GB2312" w:hAnsi="Arial" w:cs="Arial"/>
                <w:kern w:val="0"/>
                <w:sz w:val="20"/>
              </w:rPr>
            </w:pPr>
            <w:r>
              <w:rPr>
                <w:rFonts w:hint="eastAsia" w:ascii="仿宋_GB2312" w:hAnsi="Arial" w:cs="Arial"/>
                <w:kern w:val="0"/>
                <w:sz w:val="20"/>
              </w:rPr>
              <w:t>B</w:t>
            </w:r>
          </w:p>
        </w:tc>
        <w:tc>
          <w:tcPr>
            <w:tcW w:w="3627" w:type="dxa"/>
            <w:vAlign w:val="center"/>
          </w:tcPr>
          <w:p w14:paraId="54CFBE60">
            <w:pPr>
              <w:autoSpaceDE w:val="0"/>
              <w:spacing w:line="220" w:lineRule="exact"/>
              <w:ind w:firstLine="376" w:firstLineChars="200"/>
              <w:rPr>
                <w:rFonts w:ascii="仿宋_GB2312" w:hAnsi="Arial" w:cs="Arial"/>
                <w:spacing w:val="-2"/>
                <w:kern w:val="0"/>
                <w:sz w:val="20"/>
              </w:rPr>
            </w:pPr>
            <w:r>
              <w:rPr>
                <w:rFonts w:hint="eastAsia" w:ascii="仿宋_GB2312" w:hAnsi="Arial" w:cs="Arial"/>
                <w:kern w:val="0"/>
                <w:sz w:val="20"/>
              </w:rPr>
              <w:t>拒绝履行司法鉴定法律援助义务</w:t>
            </w:r>
            <w:r>
              <w:rPr>
                <w:rFonts w:ascii="仿宋_GB2312" w:hAnsi="Arial" w:cs="Arial"/>
                <w:kern w:val="0"/>
                <w:sz w:val="20"/>
              </w:rPr>
              <w:t>四</w:t>
            </w:r>
            <w:r>
              <w:rPr>
                <w:rFonts w:hint="eastAsia" w:ascii="仿宋_GB2312" w:hAnsi="Arial" w:cs="Arial"/>
                <w:kern w:val="0"/>
                <w:sz w:val="20"/>
              </w:rPr>
              <w:t>至五件的；</w:t>
            </w:r>
          </w:p>
          <w:p w14:paraId="40C73EF8">
            <w:pPr>
              <w:autoSpaceDE w:val="0"/>
              <w:spacing w:line="240" w:lineRule="exact"/>
              <w:ind w:firstLine="392" w:firstLineChars="200"/>
              <w:rPr>
                <w:rFonts w:ascii="仿宋_GB2312" w:hAnsi="Arial" w:cs="Arial"/>
                <w:kern w:val="0"/>
                <w:sz w:val="20"/>
              </w:rPr>
            </w:pPr>
            <w:r>
              <w:rPr>
                <w:rFonts w:hint="eastAsia" w:ascii="仿宋_GB2312" w:hAnsi="Arial" w:cs="Arial"/>
                <w:spacing w:val="-2"/>
                <w:kern w:val="0"/>
                <w:sz w:val="20"/>
              </w:rPr>
              <w:t>因</w:t>
            </w:r>
            <w:r>
              <w:rPr>
                <w:rFonts w:hint="eastAsia" w:ascii="仿宋_GB2312" w:hAnsi="Arial" w:cs="Arial"/>
                <w:kern w:val="0"/>
                <w:sz w:val="20"/>
              </w:rPr>
              <w:t>拒绝履行司法鉴定法律援助义务</w:t>
            </w:r>
            <w:r>
              <w:rPr>
                <w:rFonts w:hint="eastAsia" w:ascii="仿宋_GB2312" w:hAnsi="Arial" w:cs="Arial"/>
                <w:spacing w:val="-2"/>
                <w:kern w:val="0"/>
                <w:sz w:val="20"/>
              </w:rPr>
              <w:t>被处警告，两年内再次实施该违法行为的</w:t>
            </w:r>
            <w:r>
              <w:rPr>
                <w:rFonts w:hint="eastAsia" w:ascii="仿宋_GB2312" w:hAnsi="Arial" w:cs="Arial"/>
                <w:kern w:val="0"/>
                <w:sz w:val="20"/>
              </w:rPr>
              <w:t>；</w:t>
            </w:r>
          </w:p>
          <w:p w14:paraId="36C77E9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的。</w:t>
            </w:r>
          </w:p>
        </w:tc>
        <w:tc>
          <w:tcPr>
            <w:tcW w:w="2976" w:type="dxa"/>
            <w:vAlign w:val="center"/>
          </w:tcPr>
          <w:p w14:paraId="1E515B0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给予停止从事司法鉴定业务六个月以上九个月以下的处罚；有违法所得的，没收违法所得。</w:t>
            </w:r>
          </w:p>
        </w:tc>
      </w:tr>
      <w:tr w14:paraId="574C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09" w:type="dxa"/>
            <w:vMerge w:val="continue"/>
            <w:vAlign w:val="center"/>
          </w:tcPr>
          <w:p w14:paraId="3DCF56A7">
            <w:pPr>
              <w:widowControl/>
              <w:jc w:val="center"/>
              <w:rPr>
                <w:rFonts w:ascii="仿宋_GB2312" w:hAnsi="Arial" w:cs="Arial"/>
                <w:kern w:val="0"/>
                <w:sz w:val="20"/>
              </w:rPr>
            </w:pPr>
          </w:p>
        </w:tc>
        <w:tc>
          <w:tcPr>
            <w:tcW w:w="1686" w:type="dxa"/>
            <w:vMerge w:val="continue"/>
            <w:vAlign w:val="center"/>
          </w:tcPr>
          <w:p w14:paraId="563C0B19">
            <w:pPr>
              <w:widowControl/>
              <w:rPr>
                <w:rFonts w:ascii="仿宋_GB2312" w:hAnsi="Arial" w:cs="Arial"/>
                <w:kern w:val="0"/>
                <w:sz w:val="20"/>
              </w:rPr>
            </w:pPr>
          </w:p>
        </w:tc>
        <w:tc>
          <w:tcPr>
            <w:tcW w:w="3843" w:type="dxa"/>
            <w:vMerge w:val="continue"/>
            <w:vAlign w:val="center"/>
          </w:tcPr>
          <w:p w14:paraId="5882B465">
            <w:pPr>
              <w:widowControl/>
              <w:rPr>
                <w:rFonts w:ascii="仿宋_GB2312" w:hAnsi="Arial" w:cs="Arial"/>
                <w:kern w:val="0"/>
                <w:sz w:val="20"/>
              </w:rPr>
            </w:pPr>
          </w:p>
        </w:tc>
        <w:tc>
          <w:tcPr>
            <w:tcW w:w="633" w:type="dxa"/>
            <w:vMerge w:val="continue"/>
            <w:vAlign w:val="center"/>
          </w:tcPr>
          <w:p w14:paraId="294F5944">
            <w:pPr>
              <w:widowControl/>
              <w:jc w:val="center"/>
              <w:rPr>
                <w:rFonts w:ascii="仿宋_GB2312" w:hAnsi="Arial" w:cs="Arial"/>
                <w:kern w:val="0"/>
                <w:sz w:val="20"/>
              </w:rPr>
            </w:pPr>
          </w:p>
        </w:tc>
        <w:tc>
          <w:tcPr>
            <w:tcW w:w="418" w:type="dxa"/>
            <w:vAlign w:val="center"/>
          </w:tcPr>
          <w:p w14:paraId="64203F9F">
            <w:pPr>
              <w:autoSpaceDE w:val="0"/>
              <w:spacing w:line="240" w:lineRule="exact"/>
              <w:jc w:val="center"/>
              <w:rPr>
                <w:rFonts w:ascii="仿宋_GB2312" w:hAnsi="Arial" w:cs="Arial"/>
                <w:kern w:val="0"/>
                <w:sz w:val="20"/>
              </w:rPr>
            </w:pPr>
            <w:r>
              <w:rPr>
                <w:rFonts w:hint="eastAsia" w:ascii="仿宋_GB2312" w:hAnsi="Arial" w:cs="Arial"/>
                <w:kern w:val="0"/>
                <w:sz w:val="20"/>
              </w:rPr>
              <w:t>C</w:t>
            </w:r>
          </w:p>
        </w:tc>
        <w:tc>
          <w:tcPr>
            <w:tcW w:w="3627" w:type="dxa"/>
            <w:vAlign w:val="center"/>
          </w:tcPr>
          <w:p w14:paraId="4435A043">
            <w:pPr>
              <w:autoSpaceDE w:val="0"/>
              <w:spacing w:line="220" w:lineRule="exact"/>
              <w:ind w:firstLine="376" w:firstLineChars="200"/>
              <w:rPr>
                <w:rFonts w:ascii="仿宋_GB2312" w:hAnsi="Arial" w:cs="Arial"/>
                <w:spacing w:val="-2"/>
                <w:kern w:val="0"/>
                <w:sz w:val="20"/>
              </w:rPr>
            </w:pPr>
            <w:r>
              <w:rPr>
                <w:rFonts w:hint="eastAsia" w:ascii="仿宋_GB2312" w:hAnsi="Arial" w:cs="Arial"/>
                <w:kern w:val="0"/>
                <w:sz w:val="20"/>
              </w:rPr>
              <w:t>拒绝履行司法鉴定法律援助义务</w:t>
            </w:r>
            <w:r>
              <w:rPr>
                <w:rFonts w:ascii="仿宋_GB2312" w:hAnsi="Arial" w:cs="Arial"/>
                <w:kern w:val="0"/>
                <w:sz w:val="20"/>
              </w:rPr>
              <w:t>六</w:t>
            </w:r>
            <w:r>
              <w:rPr>
                <w:rFonts w:hint="eastAsia" w:ascii="仿宋_GB2312" w:hAnsi="Arial" w:cs="Arial"/>
                <w:kern w:val="0"/>
                <w:sz w:val="20"/>
              </w:rPr>
              <w:t>件以上的；</w:t>
            </w:r>
          </w:p>
          <w:p w14:paraId="5851FA9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经责令改正，拒不改正的；</w:t>
            </w:r>
          </w:p>
          <w:p w14:paraId="5C073AEF">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拒绝履行司法鉴定法律援助义务被处停止从事司法鉴定业务，两年内再次实施该违法行为的；</w:t>
            </w:r>
          </w:p>
          <w:p w14:paraId="1C6CD8FD">
            <w:pPr>
              <w:autoSpaceDE w:val="0"/>
              <w:spacing w:line="220" w:lineRule="exact"/>
              <w:ind w:firstLine="376" w:firstLineChars="200"/>
              <w:rPr>
                <w:rFonts w:ascii="仿宋_GB2312" w:hAnsi="Arial" w:cs="Arial"/>
                <w:kern w:val="0"/>
                <w:sz w:val="20"/>
              </w:rPr>
            </w:pPr>
            <w:r>
              <w:rPr>
                <w:rFonts w:hint="eastAsia" w:ascii="仿宋_GB2312" w:hAnsi="Arial" w:cs="Arial"/>
                <w:kern w:val="0"/>
                <w:sz w:val="20"/>
              </w:rPr>
              <w:t>造成严重后果的。</w:t>
            </w:r>
          </w:p>
        </w:tc>
        <w:tc>
          <w:tcPr>
            <w:tcW w:w="2976" w:type="dxa"/>
            <w:vAlign w:val="center"/>
          </w:tcPr>
          <w:p w14:paraId="16CD268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给予停止从事司法鉴定业务九个月以上一年以下的处罚；有违法所得的，没收违法所得。</w:t>
            </w:r>
          </w:p>
        </w:tc>
      </w:tr>
      <w:tr w14:paraId="2913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09" w:type="dxa"/>
            <w:vMerge w:val="continue"/>
            <w:vAlign w:val="center"/>
          </w:tcPr>
          <w:p w14:paraId="2E7E2791">
            <w:pPr>
              <w:widowControl/>
              <w:jc w:val="center"/>
              <w:rPr>
                <w:rFonts w:ascii="仿宋_GB2312" w:hAnsi="Arial" w:cs="Arial"/>
                <w:kern w:val="0"/>
                <w:sz w:val="20"/>
              </w:rPr>
            </w:pPr>
          </w:p>
        </w:tc>
        <w:tc>
          <w:tcPr>
            <w:tcW w:w="1686" w:type="dxa"/>
            <w:vMerge w:val="continue"/>
            <w:vAlign w:val="center"/>
          </w:tcPr>
          <w:p w14:paraId="38C0BCF8">
            <w:pPr>
              <w:widowControl/>
              <w:rPr>
                <w:rFonts w:ascii="仿宋_GB2312" w:hAnsi="Arial" w:cs="Arial"/>
                <w:kern w:val="0"/>
                <w:sz w:val="20"/>
              </w:rPr>
            </w:pPr>
          </w:p>
        </w:tc>
        <w:tc>
          <w:tcPr>
            <w:tcW w:w="3843" w:type="dxa"/>
            <w:vMerge w:val="continue"/>
            <w:vAlign w:val="center"/>
          </w:tcPr>
          <w:p w14:paraId="551E4105">
            <w:pPr>
              <w:widowControl/>
              <w:rPr>
                <w:rFonts w:ascii="仿宋_GB2312" w:hAnsi="Arial" w:cs="Arial"/>
                <w:kern w:val="0"/>
                <w:sz w:val="20"/>
              </w:rPr>
            </w:pPr>
          </w:p>
        </w:tc>
        <w:tc>
          <w:tcPr>
            <w:tcW w:w="633" w:type="dxa"/>
            <w:vMerge w:val="continue"/>
            <w:vAlign w:val="center"/>
          </w:tcPr>
          <w:p w14:paraId="04B14F3C">
            <w:pPr>
              <w:widowControl/>
              <w:jc w:val="center"/>
              <w:rPr>
                <w:rFonts w:ascii="仿宋_GB2312" w:hAnsi="Arial" w:cs="Arial"/>
                <w:kern w:val="0"/>
                <w:sz w:val="20"/>
              </w:rPr>
            </w:pPr>
          </w:p>
        </w:tc>
        <w:tc>
          <w:tcPr>
            <w:tcW w:w="418" w:type="dxa"/>
            <w:vAlign w:val="center"/>
          </w:tcPr>
          <w:p w14:paraId="21397249">
            <w:pPr>
              <w:autoSpaceDE w:val="0"/>
              <w:spacing w:line="240" w:lineRule="exact"/>
              <w:jc w:val="center"/>
              <w:rPr>
                <w:rFonts w:ascii="仿宋_GB2312" w:hAnsi="Arial" w:cs="Arial"/>
                <w:kern w:val="0"/>
                <w:sz w:val="20"/>
              </w:rPr>
            </w:pPr>
            <w:r>
              <w:rPr>
                <w:rFonts w:hint="eastAsia" w:ascii="仿宋_GB2312" w:hAnsi="Arial" w:cs="Arial"/>
                <w:kern w:val="0"/>
                <w:sz w:val="20"/>
              </w:rPr>
              <w:t>D</w:t>
            </w:r>
          </w:p>
        </w:tc>
        <w:tc>
          <w:tcPr>
            <w:tcW w:w="3627" w:type="dxa"/>
            <w:vAlign w:val="center"/>
          </w:tcPr>
          <w:p w14:paraId="33E22AE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情节严重的。</w:t>
            </w:r>
          </w:p>
        </w:tc>
        <w:tc>
          <w:tcPr>
            <w:tcW w:w="2976" w:type="dxa"/>
            <w:vAlign w:val="center"/>
          </w:tcPr>
          <w:p w14:paraId="06954F6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移送省司法厅处理。</w:t>
            </w:r>
          </w:p>
        </w:tc>
      </w:tr>
      <w:tr w14:paraId="1CD3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709" w:type="dxa"/>
            <w:vMerge w:val="restart"/>
            <w:vAlign w:val="center"/>
          </w:tcPr>
          <w:p w14:paraId="6AC4A7D9">
            <w:pPr>
              <w:autoSpaceDE w:val="0"/>
              <w:spacing w:line="240" w:lineRule="exact"/>
              <w:jc w:val="center"/>
              <w:rPr>
                <w:rFonts w:ascii="仿宋_GB2312" w:hAnsi="Arial" w:cs="Arial"/>
                <w:kern w:val="0"/>
                <w:sz w:val="20"/>
              </w:rPr>
            </w:pPr>
            <w:bookmarkStart w:id="4" w:name="_Hlk105430520"/>
            <w:r>
              <w:rPr>
                <w:rFonts w:ascii="仿宋_GB2312" w:hAnsi="Arial" w:cs="Arial"/>
                <w:kern w:val="0"/>
                <w:sz w:val="20"/>
              </w:rPr>
              <w:t>22</w:t>
            </w:r>
          </w:p>
        </w:tc>
        <w:tc>
          <w:tcPr>
            <w:tcW w:w="1686" w:type="dxa"/>
            <w:vMerge w:val="restart"/>
            <w:vAlign w:val="center"/>
          </w:tcPr>
          <w:p w14:paraId="15681151">
            <w:pPr>
              <w:autoSpaceDE w:val="0"/>
              <w:spacing w:line="240" w:lineRule="exact"/>
              <w:ind w:firstLine="376" w:firstLineChars="200"/>
              <w:rPr>
                <w:rFonts w:ascii="仿宋_GB2312" w:hAnsi="Arial" w:cs="Arial"/>
                <w:kern w:val="0"/>
                <w:sz w:val="20"/>
              </w:rPr>
            </w:pPr>
            <w:r>
              <w:rPr>
                <w:rFonts w:ascii="仿宋_GB2312" w:hAnsi="Arial" w:cs="Arial"/>
                <w:kern w:val="0"/>
                <w:sz w:val="20"/>
              </w:rPr>
              <w:t>司法鉴定机构、司法鉴定人</w:t>
            </w:r>
            <w:r>
              <w:rPr>
                <w:rFonts w:hint="eastAsia" w:ascii="仿宋_GB2312" w:hAnsi="Arial" w:cs="Arial"/>
                <w:kern w:val="0"/>
                <w:sz w:val="20"/>
              </w:rPr>
              <w:t>因违反执业纪律、操作规范等严重不负责任的行为给当事人合法权益造成重大损失</w:t>
            </w:r>
          </w:p>
        </w:tc>
        <w:tc>
          <w:tcPr>
            <w:tcW w:w="3843" w:type="dxa"/>
            <w:vMerge w:val="restart"/>
            <w:vAlign w:val="center"/>
          </w:tcPr>
          <w:p w14:paraId="546D100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《福建省司法鉴定管理条例》</w:t>
            </w:r>
          </w:p>
          <w:p w14:paraId="770D31A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第四十五条</w:t>
            </w:r>
            <w:r>
              <w:rPr>
                <w:rFonts w:ascii="仿宋_GB2312" w:hAnsi="Arial" w:cs="Arial"/>
                <w:kern w:val="0"/>
                <w:sz w:val="20"/>
              </w:rPr>
              <w:t xml:space="preserve"> 司法鉴定机构、司法鉴定人有下列情形之一的，由设区的市人民政府司法行政部门给予停止从事司法鉴定业务六个月以上一年以下的处罚；情节严重的，由省人民政府司法行政部门撤销登记；有违法所得的，没收违法所得；构成犯罪的，依法追究刑事责任：</w:t>
            </w:r>
          </w:p>
          <w:p w14:paraId="50362A8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（一）因违反执业纪律、操作规范等严重不负责任的行为给当事人合法权益造成重大损失的；</w:t>
            </w:r>
          </w:p>
          <w:p w14:paraId="490A880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（二）提供虚假证明文件或者采取其他欺诈手段，骗取登记的；</w:t>
            </w:r>
          </w:p>
          <w:p w14:paraId="341198F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（三）司法鉴定人故意作虚假鉴定的；</w:t>
            </w:r>
          </w:p>
          <w:p w14:paraId="2224F69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（四）经审判机关依法通知，无法定情形拒绝出庭作证的；</w:t>
            </w:r>
          </w:p>
          <w:p w14:paraId="7F15030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（五）法律、法规规定的其他情形。</w:t>
            </w:r>
          </w:p>
        </w:tc>
        <w:tc>
          <w:tcPr>
            <w:tcW w:w="633" w:type="dxa"/>
            <w:vMerge w:val="restart"/>
            <w:vAlign w:val="center"/>
          </w:tcPr>
          <w:p w14:paraId="64220D44">
            <w:pPr>
              <w:autoSpaceDE w:val="0"/>
              <w:spacing w:line="240" w:lineRule="exact"/>
              <w:jc w:val="center"/>
              <w:rPr>
                <w:rFonts w:ascii="仿宋_GB2312" w:hAnsi="Arial" w:cs="Arial"/>
                <w:kern w:val="0"/>
                <w:sz w:val="20"/>
              </w:rPr>
            </w:pPr>
            <w:r>
              <w:rPr>
                <w:rFonts w:hint="eastAsia" w:ascii="仿宋_GB2312" w:hAnsi="Arial" w:cs="Arial"/>
                <w:kern w:val="0"/>
                <w:sz w:val="20"/>
              </w:rPr>
              <w:t>一般</w:t>
            </w:r>
          </w:p>
        </w:tc>
        <w:tc>
          <w:tcPr>
            <w:tcW w:w="418" w:type="dxa"/>
            <w:vAlign w:val="center"/>
          </w:tcPr>
          <w:p w14:paraId="0963CEEF">
            <w:pPr>
              <w:autoSpaceDE w:val="0"/>
              <w:spacing w:line="240" w:lineRule="exact"/>
              <w:jc w:val="center"/>
              <w:rPr>
                <w:rFonts w:ascii="仿宋_GB2312" w:hAnsi="Arial" w:cs="Arial"/>
                <w:kern w:val="0"/>
                <w:sz w:val="20"/>
              </w:rPr>
            </w:pPr>
            <w:r>
              <w:rPr>
                <w:rFonts w:ascii="仿宋_GB2312" w:hAnsi="Arial" w:cs="Arial"/>
                <w:kern w:val="0"/>
                <w:sz w:val="20"/>
              </w:rPr>
              <w:t>A</w:t>
            </w:r>
          </w:p>
        </w:tc>
        <w:tc>
          <w:tcPr>
            <w:tcW w:w="3627" w:type="dxa"/>
            <w:vAlign w:val="center"/>
          </w:tcPr>
          <w:p w14:paraId="5506698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违反执业纪律、操作规范等严重不负责任的行为给当事人合法权益造成重大经济损失，个人经济损失一万元以上不足五万元，法人、其他组织经济损失三万元以上不足十万元的；</w:t>
            </w:r>
          </w:p>
          <w:p w14:paraId="720A936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给当事人合法权益造成其他较为重大损失的。</w:t>
            </w:r>
          </w:p>
        </w:tc>
        <w:tc>
          <w:tcPr>
            <w:tcW w:w="2976" w:type="dxa"/>
            <w:vAlign w:val="center"/>
          </w:tcPr>
          <w:p w14:paraId="1AC5442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给予停止从事司法鉴定业务六个月以上九个月以下的处罚；有违法所得的，没收违法所得。</w:t>
            </w:r>
          </w:p>
        </w:tc>
      </w:tr>
      <w:tr w14:paraId="23EE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09" w:type="dxa"/>
            <w:vMerge w:val="continue"/>
            <w:vAlign w:val="center"/>
          </w:tcPr>
          <w:p w14:paraId="0283CA79">
            <w:pPr>
              <w:widowControl/>
              <w:jc w:val="center"/>
              <w:rPr>
                <w:rFonts w:ascii="仿宋_GB2312" w:hAnsi="Arial" w:cs="Arial"/>
                <w:kern w:val="0"/>
                <w:sz w:val="20"/>
              </w:rPr>
            </w:pPr>
          </w:p>
        </w:tc>
        <w:tc>
          <w:tcPr>
            <w:tcW w:w="1686" w:type="dxa"/>
            <w:vMerge w:val="continue"/>
            <w:vAlign w:val="center"/>
          </w:tcPr>
          <w:p w14:paraId="14FB284D">
            <w:pPr>
              <w:widowControl/>
              <w:rPr>
                <w:rFonts w:ascii="仿宋_GB2312" w:hAnsi="Arial" w:cs="Arial"/>
                <w:kern w:val="0"/>
                <w:sz w:val="20"/>
              </w:rPr>
            </w:pPr>
          </w:p>
        </w:tc>
        <w:tc>
          <w:tcPr>
            <w:tcW w:w="3843" w:type="dxa"/>
            <w:vMerge w:val="continue"/>
            <w:vAlign w:val="center"/>
          </w:tcPr>
          <w:p w14:paraId="0245C920">
            <w:pPr>
              <w:widowControl/>
              <w:rPr>
                <w:rFonts w:ascii="仿宋_GB2312" w:hAnsi="Arial" w:cs="Arial"/>
                <w:kern w:val="0"/>
                <w:sz w:val="20"/>
              </w:rPr>
            </w:pPr>
          </w:p>
        </w:tc>
        <w:tc>
          <w:tcPr>
            <w:tcW w:w="633" w:type="dxa"/>
            <w:vMerge w:val="continue"/>
            <w:vAlign w:val="center"/>
          </w:tcPr>
          <w:p w14:paraId="4A418F1D">
            <w:pPr>
              <w:widowControl/>
              <w:jc w:val="center"/>
              <w:rPr>
                <w:rFonts w:ascii="仿宋_GB2312" w:hAnsi="Arial" w:cs="Arial"/>
                <w:kern w:val="0"/>
                <w:sz w:val="20"/>
              </w:rPr>
            </w:pPr>
          </w:p>
        </w:tc>
        <w:tc>
          <w:tcPr>
            <w:tcW w:w="418" w:type="dxa"/>
            <w:vAlign w:val="center"/>
          </w:tcPr>
          <w:p w14:paraId="501C381C">
            <w:pPr>
              <w:autoSpaceDE w:val="0"/>
              <w:spacing w:line="240" w:lineRule="exact"/>
              <w:jc w:val="center"/>
              <w:rPr>
                <w:rFonts w:ascii="仿宋_GB2312" w:hAnsi="Arial" w:cs="Arial"/>
                <w:kern w:val="0"/>
                <w:sz w:val="20"/>
              </w:rPr>
            </w:pPr>
            <w:r>
              <w:rPr>
                <w:rFonts w:hint="eastAsia" w:ascii="仿宋_GB2312" w:hAnsi="Arial" w:cs="Arial"/>
                <w:kern w:val="0"/>
                <w:sz w:val="20"/>
              </w:rPr>
              <w:t>B</w:t>
            </w:r>
          </w:p>
        </w:tc>
        <w:tc>
          <w:tcPr>
            <w:tcW w:w="3627" w:type="dxa"/>
            <w:vAlign w:val="center"/>
          </w:tcPr>
          <w:p w14:paraId="65A15C3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违反执业纪律、操作规范等严重不负责任的行为给当事人合法权益造成重大经济损失，个人经济损失五万元以上，法人、其他组织经济损失十万元以上的；</w:t>
            </w:r>
          </w:p>
          <w:p w14:paraId="7A5BA63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给当事人合法权益造成其他重大损失的。</w:t>
            </w:r>
          </w:p>
        </w:tc>
        <w:tc>
          <w:tcPr>
            <w:tcW w:w="2976" w:type="dxa"/>
            <w:vAlign w:val="center"/>
          </w:tcPr>
          <w:p w14:paraId="2904459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给予停止从事司法鉴定业务九个月以上一年以下的处罚；有违法所得的，没收违法所得。</w:t>
            </w:r>
          </w:p>
        </w:tc>
      </w:tr>
      <w:bookmarkEnd w:id="4"/>
      <w:tr w14:paraId="31DC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20DF8BA5">
            <w:pPr>
              <w:widowControl/>
              <w:jc w:val="center"/>
              <w:rPr>
                <w:rFonts w:ascii="仿宋_GB2312" w:hAnsi="Arial" w:cs="Arial"/>
                <w:kern w:val="0"/>
                <w:sz w:val="20"/>
              </w:rPr>
            </w:pPr>
          </w:p>
        </w:tc>
        <w:tc>
          <w:tcPr>
            <w:tcW w:w="1686" w:type="dxa"/>
            <w:vMerge w:val="continue"/>
            <w:vAlign w:val="center"/>
          </w:tcPr>
          <w:p w14:paraId="3AFCFB67">
            <w:pPr>
              <w:widowControl/>
              <w:rPr>
                <w:rFonts w:ascii="仿宋_GB2312" w:hAnsi="Arial" w:cs="Arial"/>
                <w:kern w:val="0"/>
                <w:sz w:val="20"/>
              </w:rPr>
            </w:pPr>
          </w:p>
        </w:tc>
        <w:tc>
          <w:tcPr>
            <w:tcW w:w="3843" w:type="dxa"/>
            <w:vMerge w:val="continue"/>
            <w:vAlign w:val="center"/>
          </w:tcPr>
          <w:p w14:paraId="16457CAE">
            <w:pPr>
              <w:widowControl/>
              <w:rPr>
                <w:rFonts w:ascii="仿宋_GB2312" w:hAnsi="Arial" w:cs="Arial"/>
                <w:kern w:val="0"/>
                <w:sz w:val="20"/>
              </w:rPr>
            </w:pPr>
          </w:p>
        </w:tc>
        <w:tc>
          <w:tcPr>
            <w:tcW w:w="633" w:type="dxa"/>
            <w:vAlign w:val="center"/>
          </w:tcPr>
          <w:p w14:paraId="02CCE606">
            <w:pPr>
              <w:widowControl/>
              <w:jc w:val="center"/>
              <w:rPr>
                <w:rFonts w:ascii="仿宋_GB2312" w:hAnsi="Arial" w:cs="Arial"/>
                <w:kern w:val="0"/>
                <w:sz w:val="20"/>
              </w:rPr>
            </w:pPr>
            <w:r>
              <w:rPr>
                <w:rFonts w:hint="eastAsia" w:ascii="仿宋_GB2312" w:hAnsi="Arial" w:cs="Arial"/>
                <w:kern w:val="0"/>
                <w:sz w:val="20"/>
              </w:rPr>
              <w:t>严重</w:t>
            </w:r>
          </w:p>
        </w:tc>
        <w:tc>
          <w:tcPr>
            <w:tcW w:w="418" w:type="dxa"/>
            <w:vAlign w:val="center"/>
          </w:tcPr>
          <w:p w14:paraId="09A11A3F">
            <w:pPr>
              <w:autoSpaceDE w:val="0"/>
              <w:spacing w:line="240" w:lineRule="exact"/>
              <w:jc w:val="center"/>
              <w:rPr>
                <w:rFonts w:ascii="仿宋_GB2312" w:hAnsi="Arial" w:cs="Arial"/>
                <w:kern w:val="0"/>
                <w:sz w:val="20"/>
              </w:rPr>
            </w:pPr>
          </w:p>
        </w:tc>
        <w:tc>
          <w:tcPr>
            <w:tcW w:w="3627" w:type="dxa"/>
            <w:vAlign w:val="center"/>
          </w:tcPr>
          <w:p w14:paraId="0478A0D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情节严重的。</w:t>
            </w:r>
          </w:p>
        </w:tc>
        <w:tc>
          <w:tcPr>
            <w:tcW w:w="2976" w:type="dxa"/>
            <w:vAlign w:val="center"/>
          </w:tcPr>
          <w:p w14:paraId="22BFC45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移送省司法厅处理。</w:t>
            </w:r>
          </w:p>
        </w:tc>
      </w:tr>
      <w:tr w14:paraId="1465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709" w:type="dxa"/>
            <w:vMerge w:val="restart"/>
            <w:vAlign w:val="center"/>
          </w:tcPr>
          <w:p w14:paraId="6B0BDF02">
            <w:pPr>
              <w:autoSpaceDE w:val="0"/>
              <w:spacing w:line="240" w:lineRule="exact"/>
              <w:jc w:val="center"/>
              <w:rPr>
                <w:rFonts w:ascii="仿宋_GB2312" w:hAnsi="Arial" w:cs="Arial"/>
                <w:kern w:val="0"/>
                <w:sz w:val="20"/>
              </w:rPr>
            </w:pPr>
            <w:r>
              <w:rPr>
                <w:rFonts w:ascii="仿宋_GB2312" w:hAnsi="Arial" w:cs="Arial"/>
                <w:kern w:val="0"/>
                <w:sz w:val="20"/>
              </w:rPr>
              <w:t>23</w:t>
            </w:r>
          </w:p>
        </w:tc>
        <w:tc>
          <w:tcPr>
            <w:tcW w:w="1686" w:type="dxa"/>
            <w:vMerge w:val="restart"/>
            <w:vAlign w:val="center"/>
          </w:tcPr>
          <w:p w14:paraId="4177437E">
            <w:pPr>
              <w:autoSpaceDE w:val="0"/>
              <w:spacing w:line="240" w:lineRule="exact"/>
              <w:ind w:firstLine="376" w:firstLineChars="200"/>
              <w:rPr>
                <w:rFonts w:ascii="仿宋_GB2312" w:hAnsi="Arial" w:cs="Arial"/>
                <w:kern w:val="0"/>
                <w:sz w:val="20"/>
              </w:rPr>
            </w:pPr>
            <w:r>
              <w:rPr>
                <w:rFonts w:ascii="仿宋_GB2312" w:hAnsi="Arial" w:cs="Arial"/>
                <w:kern w:val="0"/>
                <w:sz w:val="20"/>
              </w:rPr>
              <w:t>司法鉴定机构、司法鉴定人</w:t>
            </w:r>
            <w:r>
              <w:rPr>
                <w:rFonts w:hint="eastAsia" w:ascii="仿宋_GB2312" w:hAnsi="Arial" w:cs="Arial"/>
                <w:kern w:val="0"/>
                <w:sz w:val="20"/>
              </w:rPr>
              <w:t>提供虚假证明文件或者采取其他欺诈手段，骗取登记的</w:t>
            </w:r>
          </w:p>
        </w:tc>
        <w:tc>
          <w:tcPr>
            <w:tcW w:w="3843" w:type="dxa"/>
            <w:vMerge w:val="restart"/>
            <w:vAlign w:val="center"/>
          </w:tcPr>
          <w:p w14:paraId="176504A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《福建省司法鉴定管理条例》</w:t>
            </w:r>
          </w:p>
          <w:p w14:paraId="19713AC4">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第四十五条</w:t>
            </w:r>
            <w:r>
              <w:rPr>
                <w:rFonts w:ascii="仿宋_GB2312" w:hAnsi="Arial" w:cs="Arial"/>
                <w:kern w:val="0"/>
                <w:sz w:val="20"/>
              </w:rPr>
              <w:t xml:space="preserve"> 司法鉴定机构、司法鉴定人有下列情形之一的，由设区的市人民政府司法行政部门给予停止从事司法鉴定业务六个月以上一年以下的处罚；情节严重的，由省人民政府司法行政部门撤销登记；有违法所得的，没收违法所得；构成犯罪的，依法追究刑事责任：</w:t>
            </w:r>
          </w:p>
          <w:p w14:paraId="27E8237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（一）因违反执业纪律、操作规范等严重不负责任的行为给当事人合法权益造成重大损失的；</w:t>
            </w:r>
          </w:p>
          <w:p w14:paraId="0FA5FAF5">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（二）提供虚假证明文件或者采取其他欺诈手段，骗取登记的；</w:t>
            </w:r>
          </w:p>
          <w:p w14:paraId="6D99313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（三）司法鉴定人故意作虚假鉴定的；</w:t>
            </w:r>
          </w:p>
          <w:p w14:paraId="2902DFC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（四）经审判机关依法通知，无法定情形拒绝出庭作证的；</w:t>
            </w:r>
          </w:p>
          <w:p w14:paraId="6E4ECCD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（五）法律、法规规定的其他情形。</w:t>
            </w:r>
          </w:p>
        </w:tc>
        <w:tc>
          <w:tcPr>
            <w:tcW w:w="633" w:type="dxa"/>
            <w:vMerge w:val="restart"/>
            <w:vAlign w:val="center"/>
          </w:tcPr>
          <w:p w14:paraId="60158396">
            <w:pPr>
              <w:autoSpaceDE w:val="0"/>
              <w:spacing w:line="240" w:lineRule="exact"/>
              <w:jc w:val="center"/>
              <w:rPr>
                <w:rFonts w:ascii="仿宋_GB2312" w:hAnsi="Arial" w:cs="Arial"/>
                <w:kern w:val="0"/>
                <w:sz w:val="20"/>
              </w:rPr>
            </w:pPr>
            <w:r>
              <w:rPr>
                <w:rFonts w:hint="eastAsia" w:ascii="仿宋_GB2312" w:hAnsi="Arial" w:cs="Arial"/>
                <w:kern w:val="0"/>
                <w:sz w:val="20"/>
              </w:rPr>
              <w:t>一般</w:t>
            </w:r>
          </w:p>
        </w:tc>
        <w:tc>
          <w:tcPr>
            <w:tcW w:w="418" w:type="dxa"/>
            <w:vAlign w:val="center"/>
          </w:tcPr>
          <w:p w14:paraId="3465FAEB">
            <w:pPr>
              <w:autoSpaceDE w:val="0"/>
              <w:spacing w:line="240" w:lineRule="exact"/>
              <w:jc w:val="center"/>
              <w:rPr>
                <w:rFonts w:ascii="仿宋_GB2312" w:hAnsi="Arial" w:cs="Arial"/>
                <w:kern w:val="0"/>
                <w:sz w:val="20"/>
              </w:rPr>
            </w:pPr>
            <w:r>
              <w:rPr>
                <w:rFonts w:hint="eastAsia" w:ascii="仿宋_GB2312" w:hAnsi="Arial" w:cs="Arial"/>
                <w:kern w:val="0"/>
                <w:sz w:val="20"/>
              </w:rPr>
              <w:t>A</w:t>
            </w:r>
          </w:p>
        </w:tc>
        <w:tc>
          <w:tcPr>
            <w:tcW w:w="3627" w:type="dxa"/>
            <w:vAlign w:val="center"/>
          </w:tcPr>
          <w:p w14:paraId="4757D2A7">
            <w:pPr>
              <w:autoSpaceDE w:val="0"/>
              <w:spacing w:line="240" w:lineRule="exact"/>
              <w:ind w:firstLine="376" w:firstLineChars="200"/>
              <w:rPr>
                <w:rFonts w:ascii="仿宋_GB2312" w:hAnsi="Arial" w:cs="Arial"/>
                <w:kern w:val="0"/>
                <w:sz w:val="20"/>
              </w:rPr>
            </w:pPr>
            <w:r>
              <w:rPr>
                <w:rFonts w:ascii="仿宋_GB2312" w:hAnsi="Arial" w:cs="Arial"/>
                <w:kern w:val="0"/>
                <w:sz w:val="20"/>
              </w:rPr>
              <w:t>司法鉴定机构</w:t>
            </w:r>
            <w:r>
              <w:rPr>
                <w:rFonts w:hint="eastAsia" w:ascii="仿宋_GB2312" w:hAnsi="Arial" w:cs="Arial"/>
                <w:kern w:val="0"/>
                <w:sz w:val="20"/>
              </w:rPr>
              <w:t>申请变更住所登记、变更法定代表人或者负责人登记、变更名称登记、司法鉴定许可证延续时，提供虚假证明文件或者采取其他欺诈手段，骗取登记的；</w:t>
            </w:r>
          </w:p>
          <w:p w14:paraId="0F391CE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司法鉴定人申请变更执业机构登记、司法鉴定人执业证延续时，提供虚假证明文件或者采取其他欺诈手段，骗取登记的；</w:t>
            </w:r>
          </w:p>
          <w:p w14:paraId="1D15667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的。</w:t>
            </w:r>
          </w:p>
        </w:tc>
        <w:tc>
          <w:tcPr>
            <w:tcW w:w="2976" w:type="dxa"/>
            <w:vAlign w:val="center"/>
          </w:tcPr>
          <w:p w14:paraId="59079ED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给予停止从事司法鉴定业务六个月以上九个月以下的处罚；有违法所得的，没收违法所得。</w:t>
            </w:r>
          </w:p>
        </w:tc>
      </w:tr>
      <w:tr w14:paraId="6A32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709" w:type="dxa"/>
            <w:vMerge w:val="continue"/>
            <w:vAlign w:val="center"/>
          </w:tcPr>
          <w:p w14:paraId="190133AD">
            <w:pPr>
              <w:autoSpaceDE w:val="0"/>
              <w:spacing w:line="240" w:lineRule="exact"/>
              <w:jc w:val="center"/>
              <w:rPr>
                <w:rFonts w:ascii="仿宋_GB2312" w:hAnsi="Arial" w:cs="Arial"/>
                <w:kern w:val="0"/>
                <w:sz w:val="20"/>
              </w:rPr>
            </w:pPr>
          </w:p>
        </w:tc>
        <w:tc>
          <w:tcPr>
            <w:tcW w:w="1686" w:type="dxa"/>
            <w:vMerge w:val="continue"/>
            <w:vAlign w:val="center"/>
          </w:tcPr>
          <w:p w14:paraId="5E283662">
            <w:pPr>
              <w:autoSpaceDE w:val="0"/>
              <w:spacing w:line="240" w:lineRule="exact"/>
              <w:ind w:firstLine="376" w:firstLineChars="200"/>
              <w:rPr>
                <w:rFonts w:ascii="仿宋_GB2312" w:hAnsi="Arial" w:cs="Arial"/>
                <w:kern w:val="0"/>
                <w:sz w:val="20"/>
              </w:rPr>
            </w:pPr>
          </w:p>
        </w:tc>
        <w:tc>
          <w:tcPr>
            <w:tcW w:w="3843" w:type="dxa"/>
            <w:vMerge w:val="continue"/>
            <w:vAlign w:val="center"/>
          </w:tcPr>
          <w:p w14:paraId="47BB32D4">
            <w:pPr>
              <w:autoSpaceDE w:val="0"/>
              <w:spacing w:line="240" w:lineRule="exact"/>
              <w:ind w:firstLine="376" w:firstLineChars="200"/>
              <w:rPr>
                <w:rFonts w:ascii="仿宋_GB2312" w:hAnsi="Arial" w:cs="Arial"/>
                <w:kern w:val="0"/>
                <w:sz w:val="20"/>
              </w:rPr>
            </w:pPr>
          </w:p>
        </w:tc>
        <w:tc>
          <w:tcPr>
            <w:tcW w:w="633" w:type="dxa"/>
            <w:vMerge w:val="continue"/>
            <w:vAlign w:val="center"/>
          </w:tcPr>
          <w:p w14:paraId="7399D810">
            <w:pPr>
              <w:autoSpaceDE w:val="0"/>
              <w:spacing w:line="240" w:lineRule="exact"/>
              <w:jc w:val="center"/>
              <w:rPr>
                <w:rFonts w:ascii="仿宋_GB2312" w:hAnsi="Arial" w:cs="Arial"/>
                <w:kern w:val="0"/>
                <w:sz w:val="20"/>
              </w:rPr>
            </w:pPr>
          </w:p>
        </w:tc>
        <w:tc>
          <w:tcPr>
            <w:tcW w:w="418" w:type="dxa"/>
            <w:vAlign w:val="center"/>
          </w:tcPr>
          <w:p w14:paraId="7002D0FA">
            <w:pPr>
              <w:autoSpaceDE w:val="0"/>
              <w:spacing w:line="240" w:lineRule="exact"/>
              <w:jc w:val="center"/>
              <w:rPr>
                <w:rFonts w:ascii="仿宋_GB2312" w:hAnsi="Arial" w:cs="Arial"/>
                <w:kern w:val="0"/>
                <w:sz w:val="20"/>
              </w:rPr>
            </w:pPr>
            <w:r>
              <w:rPr>
                <w:rFonts w:hint="eastAsia" w:ascii="仿宋_GB2312" w:hAnsi="Arial" w:cs="Arial"/>
                <w:kern w:val="0"/>
                <w:sz w:val="20"/>
              </w:rPr>
              <w:t>B</w:t>
            </w:r>
          </w:p>
        </w:tc>
        <w:tc>
          <w:tcPr>
            <w:tcW w:w="3627" w:type="dxa"/>
            <w:vAlign w:val="center"/>
          </w:tcPr>
          <w:p w14:paraId="3717E7B4">
            <w:pPr>
              <w:autoSpaceDE w:val="0"/>
              <w:spacing w:line="240" w:lineRule="exact"/>
              <w:ind w:firstLine="376" w:firstLineChars="200"/>
              <w:rPr>
                <w:rFonts w:ascii="仿宋_GB2312" w:hAnsi="Arial" w:cs="Arial"/>
                <w:kern w:val="0"/>
                <w:sz w:val="20"/>
              </w:rPr>
            </w:pPr>
            <w:r>
              <w:rPr>
                <w:rFonts w:ascii="仿宋_GB2312" w:hAnsi="Arial" w:cs="Arial"/>
                <w:kern w:val="0"/>
                <w:sz w:val="20"/>
              </w:rPr>
              <w:t>司法鉴定机构</w:t>
            </w:r>
            <w:r>
              <w:rPr>
                <w:rFonts w:hint="eastAsia" w:ascii="仿宋_GB2312" w:hAnsi="Arial" w:cs="Arial"/>
                <w:kern w:val="0"/>
                <w:sz w:val="20"/>
              </w:rPr>
              <w:t>申请设立登记、变更司法鉴定业务范围登记时，提供虚假证明文件或者采取其他欺诈手段骗取登记，被发现时已符合申请条件的；</w:t>
            </w:r>
          </w:p>
          <w:p w14:paraId="2B20B8F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司法鉴定人申请执业登记、变更执业类别登记、变更专业技术职称或者行业资格登记时，提供虚假证明文件或者采取其他欺诈手段骗取登记，被发现时已符合申请条件的；</w:t>
            </w:r>
          </w:p>
          <w:p w14:paraId="2165782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造成严重后果的。</w:t>
            </w:r>
          </w:p>
        </w:tc>
        <w:tc>
          <w:tcPr>
            <w:tcW w:w="2976" w:type="dxa"/>
            <w:vAlign w:val="center"/>
          </w:tcPr>
          <w:p w14:paraId="4CBF83D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给予停止从事司法鉴定业务九个月以上一年以下的处罚；有违法所得的，没收违法所得。</w:t>
            </w:r>
          </w:p>
        </w:tc>
      </w:tr>
      <w:tr w14:paraId="228C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1F7E760A">
            <w:pPr>
              <w:widowControl/>
              <w:jc w:val="center"/>
              <w:rPr>
                <w:rFonts w:ascii="仿宋_GB2312" w:hAnsi="Arial" w:cs="Arial"/>
                <w:kern w:val="0"/>
                <w:sz w:val="20"/>
              </w:rPr>
            </w:pPr>
          </w:p>
        </w:tc>
        <w:tc>
          <w:tcPr>
            <w:tcW w:w="1686" w:type="dxa"/>
            <w:vMerge w:val="continue"/>
            <w:vAlign w:val="center"/>
          </w:tcPr>
          <w:p w14:paraId="51831A2D">
            <w:pPr>
              <w:widowControl/>
              <w:rPr>
                <w:rFonts w:ascii="仿宋_GB2312" w:hAnsi="Arial" w:cs="Arial"/>
                <w:kern w:val="0"/>
                <w:sz w:val="20"/>
              </w:rPr>
            </w:pPr>
          </w:p>
        </w:tc>
        <w:tc>
          <w:tcPr>
            <w:tcW w:w="3843" w:type="dxa"/>
            <w:vMerge w:val="continue"/>
            <w:vAlign w:val="center"/>
          </w:tcPr>
          <w:p w14:paraId="2D900132">
            <w:pPr>
              <w:widowControl/>
              <w:rPr>
                <w:rFonts w:ascii="仿宋_GB2312" w:hAnsi="Arial" w:cs="Arial"/>
                <w:kern w:val="0"/>
                <w:sz w:val="20"/>
              </w:rPr>
            </w:pPr>
          </w:p>
        </w:tc>
        <w:tc>
          <w:tcPr>
            <w:tcW w:w="633" w:type="dxa"/>
            <w:vAlign w:val="center"/>
          </w:tcPr>
          <w:p w14:paraId="088AB4A2">
            <w:pPr>
              <w:widowControl/>
              <w:jc w:val="center"/>
              <w:rPr>
                <w:rFonts w:ascii="仿宋_GB2312" w:hAnsi="Arial" w:cs="Arial"/>
                <w:kern w:val="0"/>
                <w:sz w:val="20"/>
              </w:rPr>
            </w:pPr>
            <w:r>
              <w:rPr>
                <w:rFonts w:hint="eastAsia" w:ascii="仿宋_GB2312" w:hAnsi="Arial" w:cs="Arial"/>
                <w:kern w:val="0"/>
                <w:sz w:val="20"/>
              </w:rPr>
              <w:t>严重</w:t>
            </w:r>
          </w:p>
        </w:tc>
        <w:tc>
          <w:tcPr>
            <w:tcW w:w="418" w:type="dxa"/>
            <w:vAlign w:val="center"/>
          </w:tcPr>
          <w:p w14:paraId="4C4059AE">
            <w:pPr>
              <w:autoSpaceDE w:val="0"/>
              <w:spacing w:line="240" w:lineRule="exact"/>
              <w:jc w:val="center"/>
              <w:rPr>
                <w:rFonts w:ascii="仿宋_GB2312" w:hAnsi="Arial" w:cs="Arial"/>
                <w:kern w:val="0"/>
                <w:sz w:val="20"/>
              </w:rPr>
            </w:pPr>
          </w:p>
        </w:tc>
        <w:tc>
          <w:tcPr>
            <w:tcW w:w="3627" w:type="dxa"/>
            <w:vAlign w:val="center"/>
          </w:tcPr>
          <w:p w14:paraId="5BBD5634">
            <w:pPr>
              <w:autoSpaceDE w:val="0"/>
              <w:spacing w:line="240" w:lineRule="exact"/>
              <w:ind w:firstLine="376" w:firstLineChars="200"/>
              <w:rPr>
                <w:rFonts w:ascii="仿宋_GB2312" w:hAnsi="Arial" w:cs="Arial"/>
                <w:kern w:val="0"/>
                <w:sz w:val="20"/>
              </w:rPr>
            </w:pPr>
            <w:r>
              <w:rPr>
                <w:rFonts w:ascii="仿宋_GB2312" w:hAnsi="Arial" w:cs="Arial"/>
                <w:kern w:val="0"/>
                <w:sz w:val="20"/>
              </w:rPr>
              <w:t>司法鉴定机构</w:t>
            </w:r>
            <w:r>
              <w:rPr>
                <w:rFonts w:hint="eastAsia" w:ascii="仿宋_GB2312" w:hAnsi="Arial" w:cs="Arial"/>
                <w:kern w:val="0"/>
                <w:sz w:val="20"/>
              </w:rPr>
              <w:t>申请设立登记、变更司法鉴定业务范围登记时，提供虚假证明文件或者采取其他欺诈手段骗取登记，被发现时仍不符合申请条件的；</w:t>
            </w:r>
          </w:p>
          <w:p w14:paraId="09A0FB9C">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司法鉴定人申请执业登记、变更执业类别登记、变更专业技术职称或者行业资格登记时，提供虚假证明文件或者采取其他欺诈手段骗取登记，提供虚假证明文件或者采取其他欺诈手段骗取登记，被发现时仍不符合申请条件的；</w:t>
            </w:r>
          </w:p>
          <w:p w14:paraId="7FE146A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情节严重的。</w:t>
            </w:r>
          </w:p>
        </w:tc>
        <w:tc>
          <w:tcPr>
            <w:tcW w:w="2976" w:type="dxa"/>
            <w:vAlign w:val="center"/>
          </w:tcPr>
          <w:p w14:paraId="0060F46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移送省司法厅处理。</w:t>
            </w:r>
          </w:p>
        </w:tc>
      </w:tr>
      <w:tr w14:paraId="61F8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709" w:type="dxa"/>
            <w:vMerge w:val="restart"/>
            <w:vAlign w:val="center"/>
          </w:tcPr>
          <w:p w14:paraId="0D60D4BF">
            <w:pPr>
              <w:autoSpaceDE w:val="0"/>
              <w:spacing w:line="240" w:lineRule="exact"/>
              <w:jc w:val="center"/>
              <w:rPr>
                <w:rFonts w:ascii="仿宋_GB2312" w:hAnsi="Arial" w:cs="Arial"/>
                <w:kern w:val="0"/>
                <w:sz w:val="20"/>
              </w:rPr>
            </w:pPr>
            <w:r>
              <w:rPr>
                <w:rFonts w:hint="eastAsia" w:ascii="仿宋_GB2312" w:hAnsi="Arial" w:cs="Arial"/>
                <w:kern w:val="0"/>
                <w:sz w:val="20"/>
              </w:rPr>
              <w:t>2</w:t>
            </w:r>
            <w:r>
              <w:rPr>
                <w:rFonts w:ascii="仿宋_GB2312" w:hAnsi="Arial" w:cs="Arial"/>
                <w:kern w:val="0"/>
                <w:sz w:val="20"/>
              </w:rPr>
              <w:t>4</w:t>
            </w:r>
          </w:p>
        </w:tc>
        <w:tc>
          <w:tcPr>
            <w:tcW w:w="1686" w:type="dxa"/>
            <w:vMerge w:val="restart"/>
            <w:vAlign w:val="center"/>
          </w:tcPr>
          <w:p w14:paraId="56CE6D57">
            <w:pPr>
              <w:autoSpaceDE w:val="0"/>
              <w:spacing w:line="240" w:lineRule="exact"/>
              <w:ind w:firstLine="376" w:firstLineChars="200"/>
              <w:rPr>
                <w:rFonts w:ascii="仿宋_GB2312" w:hAnsi="Arial" w:cs="Arial"/>
                <w:kern w:val="0"/>
                <w:sz w:val="20"/>
              </w:rPr>
            </w:pPr>
            <w:r>
              <w:rPr>
                <w:rFonts w:ascii="仿宋_GB2312" w:hAnsi="Arial" w:cs="Arial"/>
                <w:kern w:val="0"/>
                <w:sz w:val="20"/>
              </w:rPr>
              <w:t>司法鉴定人</w:t>
            </w:r>
            <w:r>
              <w:rPr>
                <w:rFonts w:hint="eastAsia" w:ascii="仿宋_GB2312" w:hAnsi="Arial" w:cs="Arial"/>
                <w:kern w:val="0"/>
                <w:sz w:val="20"/>
              </w:rPr>
              <w:t>故意作虚假鉴定的</w:t>
            </w:r>
          </w:p>
        </w:tc>
        <w:tc>
          <w:tcPr>
            <w:tcW w:w="3843" w:type="dxa"/>
            <w:vMerge w:val="restart"/>
            <w:vAlign w:val="center"/>
          </w:tcPr>
          <w:p w14:paraId="4845872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《福建省司法鉴定管理条例》</w:t>
            </w:r>
          </w:p>
          <w:p w14:paraId="2E5F009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第四十五条</w:t>
            </w:r>
            <w:r>
              <w:rPr>
                <w:rFonts w:ascii="仿宋_GB2312" w:hAnsi="Arial" w:cs="Arial"/>
                <w:kern w:val="0"/>
                <w:sz w:val="20"/>
              </w:rPr>
              <w:t xml:space="preserve"> 司法鉴定机构、司法鉴定人有下列情形之一的，由设区的市人民政府司法行政部门给予停止从事司法鉴定业务六个月以上一年以下的处罚；情节严重的，由省人民政府司法行政部门撤销登记；有违法所得的，没收违法所得；构成犯罪的，依法追究刑事责任：</w:t>
            </w:r>
          </w:p>
          <w:p w14:paraId="0DA692C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（一）因违反执业纪律、操作规范等严重不负责任的行为给当事人合法权益造成重大损失的；</w:t>
            </w:r>
          </w:p>
          <w:p w14:paraId="4A5886D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（二）提供虚假证明文件或者采取其他欺诈手段，骗取登记的；</w:t>
            </w:r>
          </w:p>
          <w:p w14:paraId="4139138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（三）司法鉴定人故意作虚假鉴定的；</w:t>
            </w:r>
          </w:p>
          <w:p w14:paraId="45AF422A">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（四）经审判机关依法通知，无法定情形拒绝出庭作证的；</w:t>
            </w:r>
          </w:p>
          <w:p w14:paraId="6F8A257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（五）法律、法规规定的其他情形。</w:t>
            </w:r>
          </w:p>
        </w:tc>
        <w:tc>
          <w:tcPr>
            <w:tcW w:w="633" w:type="dxa"/>
            <w:vMerge w:val="restart"/>
            <w:vAlign w:val="center"/>
          </w:tcPr>
          <w:p w14:paraId="21CC28C3">
            <w:pPr>
              <w:autoSpaceDE w:val="0"/>
              <w:spacing w:line="240" w:lineRule="exact"/>
              <w:jc w:val="center"/>
              <w:rPr>
                <w:rFonts w:ascii="仿宋_GB2312" w:hAnsi="Arial" w:cs="Arial"/>
                <w:kern w:val="0"/>
                <w:sz w:val="20"/>
              </w:rPr>
            </w:pPr>
            <w:r>
              <w:rPr>
                <w:rFonts w:hint="eastAsia" w:ascii="仿宋_GB2312" w:hAnsi="Arial" w:cs="Arial"/>
                <w:kern w:val="0"/>
                <w:sz w:val="20"/>
              </w:rPr>
              <w:t>一般</w:t>
            </w:r>
          </w:p>
        </w:tc>
        <w:tc>
          <w:tcPr>
            <w:tcW w:w="418" w:type="dxa"/>
            <w:vAlign w:val="center"/>
          </w:tcPr>
          <w:p w14:paraId="30449549">
            <w:pPr>
              <w:autoSpaceDE w:val="0"/>
              <w:spacing w:line="240" w:lineRule="exact"/>
              <w:jc w:val="center"/>
              <w:rPr>
                <w:rFonts w:ascii="仿宋_GB2312" w:hAnsi="Arial" w:cs="Arial"/>
                <w:kern w:val="0"/>
                <w:sz w:val="20"/>
              </w:rPr>
            </w:pPr>
            <w:r>
              <w:rPr>
                <w:rFonts w:ascii="仿宋_GB2312" w:hAnsi="Arial" w:cs="Arial"/>
                <w:kern w:val="0"/>
                <w:sz w:val="20"/>
              </w:rPr>
              <w:t>A</w:t>
            </w:r>
          </w:p>
        </w:tc>
        <w:tc>
          <w:tcPr>
            <w:tcW w:w="3627" w:type="dxa"/>
            <w:vAlign w:val="center"/>
          </w:tcPr>
          <w:p w14:paraId="521FE03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故意作虚假鉴定</w:t>
            </w:r>
            <w:r>
              <w:rPr>
                <w:rFonts w:ascii="仿宋_GB2312" w:hAnsi="Arial" w:cs="Arial"/>
                <w:kern w:val="0"/>
                <w:sz w:val="20"/>
              </w:rPr>
              <w:t>三</w:t>
            </w:r>
            <w:r>
              <w:rPr>
                <w:rFonts w:hint="eastAsia" w:ascii="仿宋_GB2312" w:hAnsi="Arial" w:cs="Arial"/>
                <w:kern w:val="0"/>
                <w:sz w:val="20"/>
              </w:rPr>
              <w:t>件以下，且未被办案机关采信的；</w:t>
            </w:r>
          </w:p>
          <w:p w14:paraId="2BE8AD5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故意作虚假鉴定，被办案机关采信</w:t>
            </w:r>
            <w:r>
              <w:rPr>
                <w:rFonts w:ascii="仿宋_GB2312" w:hAnsi="Arial" w:cs="Arial"/>
                <w:kern w:val="0"/>
                <w:sz w:val="20"/>
              </w:rPr>
              <w:t>一</w:t>
            </w:r>
            <w:r>
              <w:rPr>
                <w:rFonts w:hint="eastAsia" w:ascii="仿宋_GB2312" w:hAnsi="Arial" w:cs="Arial"/>
                <w:kern w:val="0"/>
                <w:sz w:val="20"/>
              </w:rPr>
              <w:t>件的；</w:t>
            </w:r>
          </w:p>
          <w:p w14:paraId="184FA26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造成其他</w:t>
            </w:r>
            <w:r>
              <w:rPr>
                <w:rFonts w:hint="eastAsia" w:ascii="仿宋_GB2312" w:hAnsi="Arial" w:cs="Arial"/>
                <w:kern w:val="0"/>
                <w:sz w:val="20"/>
                <w:u w:color="FFFFFF" w:themeColor="background1"/>
              </w:rPr>
              <w:t>较为严重后果</w:t>
            </w:r>
            <w:r>
              <w:rPr>
                <w:rFonts w:hint="eastAsia" w:ascii="仿宋_GB2312" w:hAnsi="Arial" w:cs="Arial"/>
                <w:kern w:val="0"/>
                <w:sz w:val="20"/>
              </w:rPr>
              <w:t>的。</w:t>
            </w:r>
          </w:p>
        </w:tc>
        <w:tc>
          <w:tcPr>
            <w:tcW w:w="2976" w:type="dxa"/>
            <w:vAlign w:val="center"/>
          </w:tcPr>
          <w:p w14:paraId="4216062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给予停止从事司法鉴定业务六个月以上九个月以下的处罚；有违法所得的，没收违法所得。</w:t>
            </w:r>
          </w:p>
        </w:tc>
      </w:tr>
      <w:tr w14:paraId="5F31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09" w:type="dxa"/>
            <w:vMerge w:val="continue"/>
            <w:vAlign w:val="center"/>
          </w:tcPr>
          <w:p w14:paraId="06C3781F">
            <w:pPr>
              <w:widowControl/>
              <w:jc w:val="center"/>
              <w:rPr>
                <w:rFonts w:ascii="仿宋_GB2312" w:hAnsi="Arial" w:cs="Arial"/>
                <w:kern w:val="0"/>
                <w:sz w:val="20"/>
              </w:rPr>
            </w:pPr>
          </w:p>
        </w:tc>
        <w:tc>
          <w:tcPr>
            <w:tcW w:w="1686" w:type="dxa"/>
            <w:vMerge w:val="continue"/>
            <w:vAlign w:val="center"/>
          </w:tcPr>
          <w:p w14:paraId="13E3ED38">
            <w:pPr>
              <w:widowControl/>
              <w:rPr>
                <w:rFonts w:ascii="仿宋_GB2312" w:hAnsi="Arial" w:cs="Arial"/>
                <w:kern w:val="0"/>
                <w:sz w:val="20"/>
              </w:rPr>
            </w:pPr>
          </w:p>
        </w:tc>
        <w:tc>
          <w:tcPr>
            <w:tcW w:w="3843" w:type="dxa"/>
            <w:vMerge w:val="continue"/>
            <w:vAlign w:val="center"/>
          </w:tcPr>
          <w:p w14:paraId="2A103A69">
            <w:pPr>
              <w:widowControl/>
              <w:rPr>
                <w:rFonts w:ascii="仿宋_GB2312" w:hAnsi="Arial" w:cs="Arial"/>
                <w:kern w:val="0"/>
                <w:sz w:val="20"/>
              </w:rPr>
            </w:pPr>
          </w:p>
        </w:tc>
        <w:tc>
          <w:tcPr>
            <w:tcW w:w="633" w:type="dxa"/>
            <w:vMerge w:val="continue"/>
            <w:vAlign w:val="center"/>
          </w:tcPr>
          <w:p w14:paraId="4B9DA968">
            <w:pPr>
              <w:widowControl/>
              <w:jc w:val="center"/>
              <w:rPr>
                <w:rFonts w:ascii="仿宋_GB2312" w:hAnsi="Arial" w:cs="Arial"/>
                <w:kern w:val="0"/>
                <w:sz w:val="20"/>
              </w:rPr>
            </w:pPr>
          </w:p>
        </w:tc>
        <w:tc>
          <w:tcPr>
            <w:tcW w:w="418" w:type="dxa"/>
            <w:vAlign w:val="center"/>
          </w:tcPr>
          <w:p w14:paraId="7A78DDC2">
            <w:pPr>
              <w:autoSpaceDE w:val="0"/>
              <w:spacing w:line="240" w:lineRule="exact"/>
              <w:jc w:val="center"/>
              <w:rPr>
                <w:rFonts w:ascii="仿宋_GB2312" w:hAnsi="Arial" w:cs="Arial"/>
                <w:kern w:val="0"/>
                <w:sz w:val="20"/>
              </w:rPr>
            </w:pPr>
            <w:r>
              <w:rPr>
                <w:rFonts w:hint="eastAsia" w:ascii="仿宋_GB2312" w:hAnsi="Arial" w:cs="Arial"/>
                <w:kern w:val="0"/>
                <w:sz w:val="20"/>
              </w:rPr>
              <w:t>B</w:t>
            </w:r>
          </w:p>
        </w:tc>
        <w:tc>
          <w:tcPr>
            <w:tcW w:w="3627" w:type="dxa"/>
            <w:vAlign w:val="center"/>
          </w:tcPr>
          <w:p w14:paraId="09E059A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故意作虚假鉴定</w:t>
            </w:r>
            <w:r>
              <w:rPr>
                <w:rFonts w:ascii="仿宋_GB2312" w:hAnsi="Arial" w:cs="Arial"/>
                <w:kern w:val="0"/>
                <w:sz w:val="20"/>
              </w:rPr>
              <w:t>四</w:t>
            </w:r>
            <w:r>
              <w:rPr>
                <w:rFonts w:hint="eastAsia" w:ascii="仿宋_GB2312" w:hAnsi="Arial" w:cs="Arial"/>
                <w:kern w:val="0"/>
                <w:sz w:val="20"/>
              </w:rPr>
              <w:t>件以上，且未被办案机关采信的；</w:t>
            </w:r>
          </w:p>
          <w:p w14:paraId="7EDC575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故意作虚假鉴定，被办案机关采信二件以上的；</w:t>
            </w:r>
          </w:p>
          <w:p w14:paraId="6610D371">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造成其他严重后果的。</w:t>
            </w:r>
          </w:p>
        </w:tc>
        <w:tc>
          <w:tcPr>
            <w:tcW w:w="2976" w:type="dxa"/>
            <w:vAlign w:val="center"/>
          </w:tcPr>
          <w:p w14:paraId="2E8C80A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给予停止从事司法鉴定业务九个月以上一年以下的处罚；有违法所得的，没收违法所得。</w:t>
            </w:r>
          </w:p>
        </w:tc>
      </w:tr>
      <w:tr w14:paraId="293F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7D6C6265">
            <w:pPr>
              <w:widowControl/>
              <w:jc w:val="center"/>
              <w:rPr>
                <w:rFonts w:ascii="仿宋_GB2312" w:hAnsi="Arial" w:cs="Arial"/>
                <w:kern w:val="0"/>
                <w:sz w:val="20"/>
              </w:rPr>
            </w:pPr>
          </w:p>
        </w:tc>
        <w:tc>
          <w:tcPr>
            <w:tcW w:w="1686" w:type="dxa"/>
            <w:vMerge w:val="continue"/>
            <w:vAlign w:val="center"/>
          </w:tcPr>
          <w:p w14:paraId="4207B879">
            <w:pPr>
              <w:widowControl/>
              <w:rPr>
                <w:rFonts w:ascii="仿宋_GB2312" w:hAnsi="Arial" w:cs="Arial"/>
                <w:kern w:val="0"/>
                <w:sz w:val="20"/>
              </w:rPr>
            </w:pPr>
          </w:p>
        </w:tc>
        <w:tc>
          <w:tcPr>
            <w:tcW w:w="3843" w:type="dxa"/>
            <w:vMerge w:val="continue"/>
            <w:vAlign w:val="center"/>
          </w:tcPr>
          <w:p w14:paraId="3D3CD67E">
            <w:pPr>
              <w:widowControl/>
              <w:rPr>
                <w:rFonts w:ascii="仿宋_GB2312" w:hAnsi="Arial" w:cs="Arial"/>
                <w:kern w:val="0"/>
                <w:sz w:val="20"/>
              </w:rPr>
            </w:pPr>
          </w:p>
        </w:tc>
        <w:tc>
          <w:tcPr>
            <w:tcW w:w="633" w:type="dxa"/>
            <w:vAlign w:val="center"/>
          </w:tcPr>
          <w:p w14:paraId="61FD8620">
            <w:pPr>
              <w:widowControl/>
              <w:jc w:val="center"/>
              <w:rPr>
                <w:rFonts w:ascii="仿宋_GB2312" w:hAnsi="Arial" w:cs="Arial"/>
                <w:kern w:val="0"/>
                <w:sz w:val="20"/>
              </w:rPr>
            </w:pPr>
            <w:r>
              <w:rPr>
                <w:rFonts w:hint="eastAsia" w:ascii="仿宋_GB2312" w:hAnsi="Arial" w:cs="Arial"/>
                <w:kern w:val="0"/>
                <w:sz w:val="20"/>
              </w:rPr>
              <w:t>严重</w:t>
            </w:r>
          </w:p>
        </w:tc>
        <w:tc>
          <w:tcPr>
            <w:tcW w:w="418" w:type="dxa"/>
            <w:vAlign w:val="center"/>
          </w:tcPr>
          <w:p w14:paraId="560F581C">
            <w:pPr>
              <w:autoSpaceDE w:val="0"/>
              <w:spacing w:line="240" w:lineRule="exact"/>
              <w:jc w:val="center"/>
              <w:rPr>
                <w:rFonts w:ascii="仿宋_GB2312" w:hAnsi="Arial" w:cs="Arial"/>
                <w:kern w:val="0"/>
                <w:sz w:val="20"/>
              </w:rPr>
            </w:pPr>
          </w:p>
        </w:tc>
        <w:tc>
          <w:tcPr>
            <w:tcW w:w="3627" w:type="dxa"/>
            <w:vAlign w:val="center"/>
          </w:tcPr>
          <w:p w14:paraId="25B405E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情节严重的。</w:t>
            </w:r>
          </w:p>
        </w:tc>
        <w:tc>
          <w:tcPr>
            <w:tcW w:w="2976" w:type="dxa"/>
            <w:vAlign w:val="center"/>
          </w:tcPr>
          <w:p w14:paraId="0652958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移送省司法厅处理。</w:t>
            </w:r>
          </w:p>
        </w:tc>
      </w:tr>
      <w:tr w14:paraId="5D9A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709" w:type="dxa"/>
            <w:vMerge w:val="restart"/>
            <w:vAlign w:val="center"/>
          </w:tcPr>
          <w:p w14:paraId="7AC07CBA">
            <w:pPr>
              <w:autoSpaceDE w:val="0"/>
              <w:spacing w:line="240" w:lineRule="exact"/>
              <w:jc w:val="center"/>
              <w:rPr>
                <w:rFonts w:ascii="仿宋_GB2312" w:hAnsi="Arial" w:cs="Arial"/>
                <w:kern w:val="0"/>
                <w:sz w:val="20"/>
              </w:rPr>
            </w:pPr>
            <w:r>
              <w:rPr>
                <w:rFonts w:ascii="仿宋_GB2312" w:hAnsi="Arial" w:cs="Arial"/>
                <w:kern w:val="0"/>
                <w:sz w:val="20"/>
              </w:rPr>
              <w:t>25</w:t>
            </w:r>
          </w:p>
        </w:tc>
        <w:tc>
          <w:tcPr>
            <w:tcW w:w="1686" w:type="dxa"/>
            <w:vMerge w:val="restart"/>
            <w:vAlign w:val="center"/>
          </w:tcPr>
          <w:p w14:paraId="457DD25F">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经审判机关依法通知，无法定情形拒绝出庭作证的</w:t>
            </w:r>
          </w:p>
        </w:tc>
        <w:tc>
          <w:tcPr>
            <w:tcW w:w="3843" w:type="dxa"/>
            <w:vMerge w:val="restart"/>
            <w:vAlign w:val="center"/>
          </w:tcPr>
          <w:p w14:paraId="06FC687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《福建省司法鉴定管理条例》</w:t>
            </w:r>
          </w:p>
          <w:p w14:paraId="1C3FA06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第四十五条</w:t>
            </w:r>
            <w:r>
              <w:rPr>
                <w:rFonts w:ascii="仿宋_GB2312" w:hAnsi="Arial" w:cs="Arial"/>
                <w:kern w:val="0"/>
                <w:sz w:val="20"/>
              </w:rPr>
              <w:t xml:space="preserve"> 司法鉴定机构、司法鉴定人有下列情形之一的，由设区的市人民政府司法行政部门给予停止从事司法鉴定业务六个月以上一年以下的处罚；情节严重的，由省人民政府司法行政部门撤销登记；有违法所得的，没收违法所得；构成犯罪的，依法追究刑事责任：</w:t>
            </w:r>
          </w:p>
          <w:p w14:paraId="4FF951BB">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（一）因违反执业纪律、操作规范等严重不负责任的行为给当事人合法权益造成重大损失的；</w:t>
            </w:r>
          </w:p>
          <w:p w14:paraId="2AC1434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（二）提供虚假证明文件或者采取其他欺诈手段，骗取登记的；</w:t>
            </w:r>
          </w:p>
          <w:p w14:paraId="533E0A06">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（三）司法鉴定人故意作虚假鉴定的；</w:t>
            </w:r>
          </w:p>
          <w:p w14:paraId="0E137A39">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（四）经审判机关依法通知，无法定情形拒绝出庭作证的；</w:t>
            </w:r>
          </w:p>
          <w:p w14:paraId="1C44A1B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（五）法律、法规规定的其他情形。</w:t>
            </w:r>
          </w:p>
        </w:tc>
        <w:tc>
          <w:tcPr>
            <w:tcW w:w="633" w:type="dxa"/>
            <w:vMerge w:val="restart"/>
            <w:vAlign w:val="center"/>
          </w:tcPr>
          <w:p w14:paraId="0FFCCE7D">
            <w:pPr>
              <w:autoSpaceDE w:val="0"/>
              <w:spacing w:line="240" w:lineRule="exact"/>
              <w:jc w:val="center"/>
              <w:rPr>
                <w:rFonts w:ascii="仿宋_GB2312" w:hAnsi="Arial" w:cs="Arial"/>
                <w:kern w:val="0"/>
                <w:sz w:val="20"/>
              </w:rPr>
            </w:pPr>
            <w:r>
              <w:rPr>
                <w:rFonts w:hint="eastAsia" w:ascii="仿宋_GB2312" w:hAnsi="Arial" w:cs="Arial"/>
                <w:kern w:val="0"/>
                <w:sz w:val="20"/>
              </w:rPr>
              <w:t>一般</w:t>
            </w:r>
          </w:p>
        </w:tc>
        <w:tc>
          <w:tcPr>
            <w:tcW w:w="418" w:type="dxa"/>
            <w:vAlign w:val="center"/>
          </w:tcPr>
          <w:p w14:paraId="708A3F30">
            <w:pPr>
              <w:autoSpaceDE w:val="0"/>
              <w:spacing w:line="240" w:lineRule="exact"/>
              <w:jc w:val="center"/>
              <w:rPr>
                <w:rFonts w:ascii="仿宋_GB2312" w:hAnsi="Arial" w:cs="Arial"/>
                <w:kern w:val="0"/>
                <w:sz w:val="20"/>
              </w:rPr>
            </w:pPr>
            <w:r>
              <w:rPr>
                <w:rFonts w:hint="eastAsia" w:ascii="仿宋_GB2312" w:hAnsi="Arial" w:cs="Arial"/>
                <w:kern w:val="0"/>
                <w:sz w:val="20"/>
              </w:rPr>
              <w:t>A</w:t>
            </w:r>
          </w:p>
        </w:tc>
        <w:tc>
          <w:tcPr>
            <w:tcW w:w="3627" w:type="dxa"/>
            <w:vAlign w:val="center"/>
          </w:tcPr>
          <w:p w14:paraId="02A713F8">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经审判机关依法通知，无法定情形拒绝出庭作证三次以下的；</w:t>
            </w:r>
          </w:p>
          <w:p w14:paraId="5EB5CA90">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w:t>
            </w:r>
            <w:r>
              <w:rPr>
                <w:rFonts w:hint="eastAsia" w:ascii="仿宋_GB2312" w:hAnsi="Arial" w:cs="Arial"/>
                <w:kern w:val="0"/>
                <w:sz w:val="20"/>
                <w:u w:color="FFFFFF" w:themeColor="background1"/>
              </w:rPr>
              <w:t>较为严重后果</w:t>
            </w:r>
            <w:r>
              <w:rPr>
                <w:rFonts w:hint="eastAsia" w:ascii="仿宋_GB2312" w:hAnsi="Arial" w:cs="Arial"/>
                <w:kern w:val="0"/>
                <w:sz w:val="20"/>
              </w:rPr>
              <w:t>的。</w:t>
            </w:r>
          </w:p>
        </w:tc>
        <w:tc>
          <w:tcPr>
            <w:tcW w:w="2976" w:type="dxa"/>
            <w:vAlign w:val="center"/>
          </w:tcPr>
          <w:p w14:paraId="7F28DC5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给予停止从事司法鉴定业务六个月以上九个月以下的处罚；有违法所得的，没收违法所得。</w:t>
            </w:r>
          </w:p>
        </w:tc>
      </w:tr>
      <w:tr w14:paraId="3EAE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709" w:type="dxa"/>
            <w:vMerge w:val="continue"/>
            <w:vAlign w:val="center"/>
          </w:tcPr>
          <w:p w14:paraId="18EDAAF9">
            <w:pPr>
              <w:autoSpaceDE w:val="0"/>
              <w:spacing w:line="240" w:lineRule="exact"/>
              <w:jc w:val="center"/>
              <w:rPr>
                <w:rFonts w:ascii="仿宋_GB2312" w:hAnsi="Arial" w:cs="Arial"/>
                <w:kern w:val="0"/>
                <w:sz w:val="20"/>
              </w:rPr>
            </w:pPr>
          </w:p>
        </w:tc>
        <w:tc>
          <w:tcPr>
            <w:tcW w:w="1686" w:type="dxa"/>
            <w:vMerge w:val="continue"/>
            <w:vAlign w:val="center"/>
          </w:tcPr>
          <w:p w14:paraId="70C4D1D8">
            <w:pPr>
              <w:autoSpaceDE w:val="0"/>
              <w:spacing w:line="240" w:lineRule="exact"/>
              <w:ind w:firstLine="376" w:firstLineChars="200"/>
              <w:rPr>
                <w:rFonts w:ascii="仿宋_GB2312" w:hAnsi="Arial" w:cs="Arial"/>
                <w:kern w:val="0"/>
                <w:sz w:val="20"/>
              </w:rPr>
            </w:pPr>
          </w:p>
        </w:tc>
        <w:tc>
          <w:tcPr>
            <w:tcW w:w="3843" w:type="dxa"/>
            <w:vMerge w:val="continue"/>
            <w:vAlign w:val="center"/>
          </w:tcPr>
          <w:p w14:paraId="49B33EEF">
            <w:pPr>
              <w:autoSpaceDE w:val="0"/>
              <w:spacing w:line="240" w:lineRule="exact"/>
              <w:ind w:firstLine="376" w:firstLineChars="200"/>
              <w:rPr>
                <w:rFonts w:ascii="仿宋_GB2312" w:hAnsi="Arial" w:cs="Arial"/>
                <w:kern w:val="0"/>
                <w:sz w:val="20"/>
              </w:rPr>
            </w:pPr>
          </w:p>
        </w:tc>
        <w:tc>
          <w:tcPr>
            <w:tcW w:w="633" w:type="dxa"/>
            <w:vMerge w:val="continue"/>
            <w:vAlign w:val="center"/>
          </w:tcPr>
          <w:p w14:paraId="7C822D37">
            <w:pPr>
              <w:autoSpaceDE w:val="0"/>
              <w:spacing w:line="240" w:lineRule="exact"/>
              <w:jc w:val="center"/>
              <w:rPr>
                <w:rFonts w:ascii="仿宋_GB2312" w:hAnsi="Arial" w:cs="Arial"/>
                <w:kern w:val="0"/>
                <w:sz w:val="20"/>
              </w:rPr>
            </w:pPr>
          </w:p>
        </w:tc>
        <w:tc>
          <w:tcPr>
            <w:tcW w:w="418" w:type="dxa"/>
            <w:vAlign w:val="center"/>
          </w:tcPr>
          <w:p w14:paraId="290D8161">
            <w:pPr>
              <w:autoSpaceDE w:val="0"/>
              <w:spacing w:line="240" w:lineRule="exact"/>
              <w:jc w:val="center"/>
              <w:rPr>
                <w:rFonts w:ascii="仿宋_GB2312" w:hAnsi="Arial" w:cs="Arial"/>
                <w:kern w:val="0"/>
                <w:sz w:val="20"/>
              </w:rPr>
            </w:pPr>
            <w:r>
              <w:rPr>
                <w:rFonts w:hint="eastAsia" w:ascii="仿宋_GB2312" w:hAnsi="Arial" w:cs="Arial"/>
                <w:kern w:val="0"/>
                <w:sz w:val="20"/>
              </w:rPr>
              <w:t>B</w:t>
            </w:r>
          </w:p>
        </w:tc>
        <w:tc>
          <w:tcPr>
            <w:tcW w:w="3627" w:type="dxa"/>
            <w:vAlign w:val="center"/>
          </w:tcPr>
          <w:p w14:paraId="06293D62">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经审判机关依法通知，无法定情形拒绝出庭作证四次以上的；</w:t>
            </w:r>
          </w:p>
          <w:p w14:paraId="77249597">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经审判机关依法通知，无法定情形拒绝出庭作证，导致司法鉴定意见未被审判机关采信的；</w:t>
            </w:r>
          </w:p>
          <w:p w14:paraId="518BBC8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造成严重后果的。</w:t>
            </w:r>
          </w:p>
        </w:tc>
        <w:tc>
          <w:tcPr>
            <w:tcW w:w="2976" w:type="dxa"/>
            <w:vAlign w:val="center"/>
          </w:tcPr>
          <w:p w14:paraId="78CBD4C3">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给予停止从事司法鉴定业务九个月以上一年以下的处罚；有违法所得的，没收违法所得。</w:t>
            </w:r>
          </w:p>
        </w:tc>
      </w:tr>
      <w:tr w14:paraId="3916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09" w:type="dxa"/>
            <w:vMerge w:val="continue"/>
            <w:vAlign w:val="center"/>
          </w:tcPr>
          <w:p w14:paraId="3E17F8C8">
            <w:pPr>
              <w:widowControl/>
              <w:jc w:val="center"/>
              <w:rPr>
                <w:rFonts w:ascii="仿宋_GB2312" w:hAnsi="Arial" w:cs="Arial"/>
                <w:kern w:val="0"/>
                <w:sz w:val="20"/>
              </w:rPr>
            </w:pPr>
          </w:p>
        </w:tc>
        <w:tc>
          <w:tcPr>
            <w:tcW w:w="1686" w:type="dxa"/>
            <w:vMerge w:val="continue"/>
            <w:vAlign w:val="center"/>
          </w:tcPr>
          <w:p w14:paraId="38AFD4D7">
            <w:pPr>
              <w:widowControl/>
              <w:rPr>
                <w:rFonts w:ascii="仿宋_GB2312" w:hAnsi="Arial" w:cs="Arial"/>
                <w:kern w:val="0"/>
                <w:sz w:val="20"/>
              </w:rPr>
            </w:pPr>
          </w:p>
        </w:tc>
        <w:tc>
          <w:tcPr>
            <w:tcW w:w="3843" w:type="dxa"/>
            <w:vMerge w:val="continue"/>
            <w:vAlign w:val="center"/>
          </w:tcPr>
          <w:p w14:paraId="4C85212F">
            <w:pPr>
              <w:widowControl/>
              <w:rPr>
                <w:rFonts w:ascii="仿宋_GB2312" w:hAnsi="Arial" w:cs="Arial"/>
                <w:kern w:val="0"/>
                <w:sz w:val="20"/>
              </w:rPr>
            </w:pPr>
          </w:p>
        </w:tc>
        <w:tc>
          <w:tcPr>
            <w:tcW w:w="633" w:type="dxa"/>
            <w:vAlign w:val="center"/>
          </w:tcPr>
          <w:p w14:paraId="2A56E330">
            <w:pPr>
              <w:autoSpaceDE w:val="0"/>
              <w:spacing w:line="240" w:lineRule="exact"/>
              <w:jc w:val="center"/>
              <w:rPr>
                <w:rFonts w:ascii="仿宋_GB2312" w:hAnsi="Arial" w:cs="Arial"/>
                <w:kern w:val="0"/>
                <w:sz w:val="20"/>
              </w:rPr>
            </w:pPr>
            <w:r>
              <w:rPr>
                <w:rFonts w:hint="eastAsia" w:ascii="仿宋_GB2312" w:hAnsi="Arial" w:cs="Arial"/>
                <w:kern w:val="0"/>
                <w:sz w:val="20"/>
              </w:rPr>
              <w:t>严重</w:t>
            </w:r>
          </w:p>
        </w:tc>
        <w:tc>
          <w:tcPr>
            <w:tcW w:w="418" w:type="dxa"/>
            <w:vAlign w:val="center"/>
          </w:tcPr>
          <w:p w14:paraId="62567D7B">
            <w:pPr>
              <w:autoSpaceDE w:val="0"/>
              <w:spacing w:line="240" w:lineRule="exact"/>
              <w:jc w:val="center"/>
              <w:rPr>
                <w:rFonts w:ascii="仿宋_GB2312" w:hAnsi="Arial" w:cs="Arial"/>
                <w:kern w:val="0"/>
                <w:sz w:val="20"/>
              </w:rPr>
            </w:pPr>
          </w:p>
        </w:tc>
        <w:tc>
          <w:tcPr>
            <w:tcW w:w="3627" w:type="dxa"/>
            <w:vAlign w:val="center"/>
          </w:tcPr>
          <w:p w14:paraId="2B18B7BE">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情节严重的。</w:t>
            </w:r>
          </w:p>
        </w:tc>
        <w:tc>
          <w:tcPr>
            <w:tcW w:w="2976" w:type="dxa"/>
            <w:vAlign w:val="center"/>
          </w:tcPr>
          <w:p w14:paraId="6E4DC89D">
            <w:pPr>
              <w:autoSpaceDE w:val="0"/>
              <w:spacing w:line="240" w:lineRule="exact"/>
              <w:ind w:firstLine="376" w:firstLineChars="200"/>
              <w:rPr>
                <w:rFonts w:ascii="仿宋_GB2312" w:hAnsi="Arial" w:cs="Arial"/>
                <w:kern w:val="0"/>
                <w:sz w:val="20"/>
              </w:rPr>
            </w:pPr>
            <w:r>
              <w:rPr>
                <w:rFonts w:hint="eastAsia" w:ascii="仿宋_GB2312" w:hAnsi="Arial" w:cs="Arial"/>
                <w:kern w:val="0"/>
                <w:sz w:val="20"/>
              </w:rPr>
              <w:t>移送省司法厅处理。</w:t>
            </w:r>
          </w:p>
        </w:tc>
      </w:tr>
    </w:tbl>
    <w:p w14:paraId="01D26033">
      <w:pPr>
        <w:autoSpaceDE w:val="0"/>
        <w:spacing w:before="218" w:beforeLines="50" w:line="240" w:lineRule="exact"/>
        <w:rPr>
          <w:rFonts w:hint="eastAsia" w:ascii="仿宋_GB2312" w:hAnsi="Arial" w:cs="Arial"/>
          <w:kern w:val="0"/>
          <w:sz w:val="28"/>
          <w:szCs w:val="28"/>
        </w:rPr>
        <w:sectPr>
          <w:footerReference r:id="rId5" w:type="default"/>
          <w:footerReference r:id="rId6" w:type="even"/>
          <w:pgSz w:w="16838" w:h="11905" w:orient="landscape"/>
          <w:pgMar w:top="1418" w:right="1531" w:bottom="1701" w:left="1531" w:header="851" w:footer="992" w:gutter="0"/>
          <w:cols w:space="0" w:num="1"/>
          <w:docGrid w:type="linesAndChars" w:linePitch="436" w:charSpace="0"/>
        </w:sectPr>
      </w:pPr>
    </w:p>
    <w:p w14:paraId="0E62E789">
      <w:pPr>
        <w:pStyle w:val="2"/>
        <w:spacing w:line="20" w:lineRule="exact"/>
        <w:rPr>
          <w:rFonts w:hint="eastAsia"/>
        </w:rPr>
      </w:pPr>
    </w:p>
    <w:sectPr>
      <w:pgSz w:w="11905" w:h="16838"/>
      <w:pgMar w:top="1531" w:right="1701" w:bottom="1531" w:left="1418" w:header="851" w:footer="992" w:gutter="0"/>
      <w:cols w:space="0" w:num="1"/>
      <w:docGrid w:type="linesAndChars" w:linePitch="436" w:charSpace="11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40F66B-C8E3-4CC7-A1EF-BC79AB33EA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E7796F9B-D6BB-406D-9954-5607CB61B8BF}"/>
  </w:font>
  <w:font w:name="方正小标宋简体">
    <w:panose1 w:val="02000000000000000000"/>
    <w:charset w:val="86"/>
    <w:family w:val="auto"/>
    <w:pitch w:val="default"/>
    <w:sig w:usb0="00000001" w:usb1="08000000" w:usb2="00000000" w:usb3="00000000" w:csb0="00040000" w:csb1="00000000"/>
    <w:embedRegular r:id="rId3" w:fontKey="{013C8C61-897F-4066-B6C4-FE48BC852F6A}"/>
  </w:font>
  <w:font w:name="方正仿宋简体">
    <w:altName w:val="微软雅黑"/>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embedRegular r:id="rId4" w:fontKey="{AD29F5E0-44FE-4761-8BF8-CE6778DB9431}"/>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AE3A8">
    <w:pPr>
      <w:pStyle w:val="3"/>
      <w:wordWrap w:val="0"/>
      <w:ind w:right="308" w:rightChars="100"/>
      <w:jc w:val="right"/>
      <w:rPr>
        <w:rFonts w:hint="eastAsia" w:ascii="宋体" w:hAnsi="宋体" w:eastAsia="宋体"/>
        <w:sz w:val="28"/>
      </w:rPr>
    </w:pP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 Arabic \* MERGEFORMAT </w:instrText>
    </w:r>
    <w:r>
      <w:rPr>
        <w:rFonts w:hint="eastAsia" w:ascii="宋体" w:hAnsi="宋体" w:eastAsia="宋体"/>
        <w:sz w:val="28"/>
      </w:rPr>
      <w:fldChar w:fldCharType="separate"/>
    </w:r>
    <w:r>
      <w:rPr>
        <w:rFonts w:hint="eastAsia" w:ascii="宋体" w:hAnsi="宋体" w:eastAsia="宋体"/>
        <w:sz w:val="28"/>
      </w:rPr>
      <w:t>21</w:t>
    </w:r>
    <w:r>
      <w:rPr>
        <w:rFonts w:hint="eastAsia" w:ascii="宋体" w:hAnsi="宋体" w:eastAsia="宋体"/>
        <w:sz w:val="28"/>
      </w:rPr>
      <w:fldChar w:fldCharType="end"/>
    </w:r>
    <w:r>
      <w:rPr>
        <w:rFonts w:hint="eastAsia"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1C53D">
    <w:pPr>
      <w:pStyle w:val="3"/>
      <w:ind w:firstLine="268" w:firstLineChars="100"/>
      <w:jc w:val="left"/>
      <w:rPr>
        <w:rFonts w:hint="eastAsia" w:ascii="宋体" w:hAnsi="宋体" w:eastAsia="宋体"/>
        <w:sz w:val="28"/>
      </w:rPr>
    </w:pPr>
    <w:r>
      <w:rPr>
        <w:rStyle w:val="10"/>
        <w:rFonts w:hint="eastAsia" w:ascii="宋体" w:hAnsi="宋体" w:eastAsia="宋体"/>
        <w:sz w:val="28"/>
      </w:rPr>
      <w:t xml:space="preserve">- </w:t>
    </w:r>
    <w:r>
      <w:rPr>
        <w:rStyle w:val="10"/>
        <w:rFonts w:hint="eastAsia" w:ascii="宋体" w:hAnsi="宋体" w:eastAsia="宋体"/>
        <w:sz w:val="28"/>
      </w:rPr>
      <w:fldChar w:fldCharType="begin"/>
    </w:r>
    <w:r>
      <w:rPr>
        <w:rStyle w:val="10"/>
        <w:rFonts w:hint="eastAsia" w:ascii="宋体" w:hAnsi="宋体" w:eastAsia="宋体"/>
        <w:sz w:val="28"/>
      </w:rPr>
      <w:instrText xml:space="preserve"> PAGE \* Arabic \* MERGEFORMAT </w:instrText>
    </w:r>
    <w:r>
      <w:rPr>
        <w:rStyle w:val="10"/>
        <w:rFonts w:hint="eastAsia" w:ascii="宋体" w:hAnsi="宋体" w:eastAsia="宋体"/>
        <w:sz w:val="28"/>
      </w:rPr>
      <w:fldChar w:fldCharType="separate"/>
    </w:r>
    <w:r>
      <w:rPr>
        <w:rStyle w:val="10"/>
        <w:rFonts w:hint="eastAsia" w:ascii="宋体" w:hAnsi="宋体" w:eastAsia="宋体"/>
        <w:sz w:val="28"/>
      </w:rPr>
      <w:t>21</w:t>
    </w:r>
    <w:r>
      <w:rPr>
        <w:rStyle w:val="10"/>
        <w:rFonts w:hint="eastAsia" w:ascii="宋体" w:hAnsi="宋体" w:eastAsia="宋体"/>
        <w:sz w:val="28"/>
      </w:rPr>
      <w:fldChar w:fldCharType="end"/>
    </w:r>
    <w:r>
      <w:rPr>
        <w:rStyle w:val="10"/>
        <w:rFonts w:hint="eastAsia" w:ascii="宋体" w:hAnsi="宋体" w:eastAsia="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720"/>
  <w:evenAndOddHeaders w:val="1"/>
  <w:drawingGridHorizontalSpacing w:val="157"/>
  <w:drawingGridVerticalSpacing w:val="225"/>
  <w:displayHorizontalDrawingGridEvery w:val="2"/>
  <w:displayVerticalDrawingGridEvery w:val="2"/>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MmM2YzU3OTYyNGI0YTFkZWY1MTNmNmZhMzNmODYifQ=="/>
  </w:docVars>
  <w:rsids>
    <w:rsidRoot w:val="00172A27"/>
    <w:rsid w:val="000345D3"/>
    <w:rsid w:val="0007676F"/>
    <w:rsid w:val="000850B6"/>
    <w:rsid w:val="00090F87"/>
    <w:rsid w:val="000C5723"/>
    <w:rsid w:val="000C7FA1"/>
    <w:rsid w:val="000F7F71"/>
    <w:rsid w:val="00140A9F"/>
    <w:rsid w:val="00172A27"/>
    <w:rsid w:val="0017506D"/>
    <w:rsid w:val="001B0F9B"/>
    <w:rsid w:val="001D0630"/>
    <w:rsid w:val="00234E5B"/>
    <w:rsid w:val="00243A3F"/>
    <w:rsid w:val="00253B94"/>
    <w:rsid w:val="00255363"/>
    <w:rsid w:val="00277501"/>
    <w:rsid w:val="002A3AF0"/>
    <w:rsid w:val="002B1A94"/>
    <w:rsid w:val="002C0725"/>
    <w:rsid w:val="002C3B4F"/>
    <w:rsid w:val="002D28BA"/>
    <w:rsid w:val="002E76F5"/>
    <w:rsid w:val="00316227"/>
    <w:rsid w:val="003475FD"/>
    <w:rsid w:val="003713FA"/>
    <w:rsid w:val="003A04FD"/>
    <w:rsid w:val="003B4493"/>
    <w:rsid w:val="003B6142"/>
    <w:rsid w:val="003E2D8D"/>
    <w:rsid w:val="004333AC"/>
    <w:rsid w:val="00474E54"/>
    <w:rsid w:val="004916B5"/>
    <w:rsid w:val="004F2701"/>
    <w:rsid w:val="004F7A23"/>
    <w:rsid w:val="00510EEC"/>
    <w:rsid w:val="005340CC"/>
    <w:rsid w:val="00535D8D"/>
    <w:rsid w:val="005F060F"/>
    <w:rsid w:val="005F3FBC"/>
    <w:rsid w:val="006470FD"/>
    <w:rsid w:val="00654A8D"/>
    <w:rsid w:val="006828A5"/>
    <w:rsid w:val="006A756C"/>
    <w:rsid w:val="006A7C77"/>
    <w:rsid w:val="006E5DC9"/>
    <w:rsid w:val="00704E42"/>
    <w:rsid w:val="00723029"/>
    <w:rsid w:val="00740AED"/>
    <w:rsid w:val="00775162"/>
    <w:rsid w:val="00781B5B"/>
    <w:rsid w:val="007954F1"/>
    <w:rsid w:val="007A0E42"/>
    <w:rsid w:val="007B33BB"/>
    <w:rsid w:val="00801819"/>
    <w:rsid w:val="008450B5"/>
    <w:rsid w:val="00845461"/>
    <w:rsid w:val="008A7E50"/>
    <w:rsid w:val="008B4338"/>
    <w:rsid w:val="008C35F8"/>
    <w:rsid w:val="008D6EB2"/>
    <w:rsid w:val="00953F01"/>
    <w:rsid w:val="00955B2B"/>
    <w:rsid w:val="009E4491"/>
    <w:rsid w:val="00A00D5C"/>
    <w:rsid w:val="00A0620A"/>
    <w:rsid w:val="00A57674"/>
    <w:rsid w:val="00AA2492"/>
    <w:rsid w:val="00AB3523"/>
    <w:rsid w:val="00AC4085"/>
    <w:rsid w:val="00AD1122"/>
    <w:rsid w:val="00AD6498"/>
    <w:rsid w:val="00B0651D"/>
    <w:rsid w:val="00B114D5"/>
    <w:rsid w:val="00B76392"/>
    <w:rsid w:val="00B77FC2"/>
    <w:rsid w:val="00B93144"/>
    <w:rsid w:val="00B95B8B"/>
    <w:rsid w:val="00BA3866"/>
    <w:rsid w:val="00BD505D"/>
    <w:rsid w:val="00C25A0C"/>
    <w:rsid w:val="00C54684"/>
    <w:rsid w:val="00C70410"/>
    <w:rsid w:val="00C80DED"/>
    <w:rsid w:val="00CF39B1"/>
    <w:rsid w:val="00D31536"/>
    <w:rsid w:val="00D365A7"/>
    <w:rsid w:val="00D42B14"/>
    <w:rsid w:val="00D47339"/>
    <w:rsid w:val="00D55BF0"/>
    <w:rsid w:val="00D62622"/>
    <w:rsid w:val="00D85C93"/>
    <w:rsid w:val="00DB21BC"/>
    <w:rsid w:val="00DB3D24"/>
    <w:rsid w:val="00E13FC1"/>
    <w:rsid w:val="00E209C8"/>
    <w:rsid w:val="00E377C6"/>
    <w:rsid w:val="00E84E99"/>
    <w:rsid w:val="00F20D59"/>
    <w:rsid w:val="00F537A8"/>
    <w:rsid w:val="00F551E4"/>
    <w:rsid w:val="00F71807"/>
    <w:rsid w:val="00F765D1"/>
    <w:rsid w:val="00FF513B"/>
    <w:rsid w:val="07224519"/>
    <w:rsid w:val="120024F5"/>
    <w:rsid w:val="12287D94"/>
    <w:rsid w:val="15D54459"/>
    <w:rsid w:val="16EE5E65"/>
    <w:rsid w:val="1C7957F4"/>
    <w:rsid w:val="1DED3F5A"/>
    <w:rsid w:val="1F6C0356"/>
    <w:rsid w:val="1FFBCE20"/>
    <w:rsid w:val="20E04526"/>
    <w:rsid w:val="2330500C"/>
    <w:rsid w:val="26624216"/>
    <w:rsid w:val="26E118F1"/>
    <w:rsid w:val="27980740"/>
    <w:rsid w:val="2C6A531A"/>
    <w:rsid w:val="2DA5EE98"/>
    <w:rsid w:val="2EDA6D8C"/>
    <w:rsid w:val="35CC5F86"/>
    <w:rsid w:val="3779028D"/>
    <w:rsid w:val="395C3722"/>
    <w:rsid w:val="3B1B6CBC"/>
    <w:rsid w:val="3EEF0545"/>
    <w:rsid w:val="3EFD6AE3"/>
    <w:rsid w:val="3FAF4CE0"/>
    <w:rsid w:val="4134701C"/>
    <w:rsid w:val="41AA2BC7"/>
    <w:rsid w:val="421F4390"/>
    <w:rsid w:val="42DC563D"/>
    <w:rsid w:val="46AD235B"/>
    <w:rsid w:val="49AB634A"/>
    <w:rsid w:val="4A7B00C5"/>
    <w:rsid w:val="57F5BFE4"/>
    <w:rsid w:val="59D90855"/>
    <w:rsid w:val="5E1F5271"/>
    <w:rsid w:val="605F06F1"/>
    <w:rsid w:val="60B00C0E"/>
    <w:rsid w:val="61C131F8"/>
    <w:rsid w:val="64BA0AEA"/>
    <w:rsid w:val="65B83841"/>
    <w:rsid w:val="678F640D"/>
    <w:rsid w:val="6AED67A2"/>
    <w:rsid w:val="6DE3B344"/>
    <w:rsid w:val="6E5E72E5"/>
    <w:rsid w:val="71222402"/>
    <w:rsid w:val="72D74900"/>
    <w:rsid w:val="733046A8"/>
    <w:rsid w:val="77167D46"/>
    <w:rsid w:val="773DF0F6"/>
    <w:rsid w:val="790C2D65"/>
    <w:rsid w:val="79830926"/>
    <w:rsid w:val="79FB659F"/>
    <w:rsid w:val="7B7DF31E"/>
    <w:rsid w:val="7C7F76F7"/>
    <w:rsid w:val="7DF543F9"/>
    <w:rsid w:val="7EC9064D"/>
    <w:rsid w:val="7EDE582E"/>
    <w:rsid w:val="7F17414F"/>
    <w:rsid w:val="7F46E14B"/>
    <w:rsid w:val="7F770CB5"/>
    <w:rsid w:val="7F7A47F9"/>
    <w:rsid w:val="7F7CA6CA"/>
    <w:rsid w:val="7FBF954E"/>
    <w:rsid w:val="7FD63DD2"/>
    <w:rsid w:val="7FDFACF6"/>
    <w:rsid w:val="7FE24F80"/>
    <w:rsid w:val="7FFBA6CD"/>
    <w:rsid w:val="80FD214F"/>
    <w:rsid w:val="82F7CDAC"/>
    <w:rsid w:val="9AFF3D29"/>
    <w:rsid w:val="9B5EDBBE"/>
    <w:rsid w:val="A0FE2F42"/>
    <w:rsid w:val="B37B9403"/>
    <w:rsid w:val="B59BA1FD"/>
    <w:rsid w:val="BF3FBFF5"/>
    <w:rsid w:val="C3BEE025"/>
    <w:rsid w:val="D2BF68BD"/>
    <w:rsid w:val="D2FFBCE4"/>
    <w:rsid w:val="D76945A9"/>
    <w:rsid w:val="DB6D4D2A"/>
    <w:rsid w:val="DE2FADF2"/>
    <w:rsid w:val="DFFF5465"/>
    <w:rsid w:val="E3B95331"/>
    <w:rsid w:val="EEAEAF9F"/>
    <w:rsid w:val="EEF59AF9"/>
    <w:rsid w:val="EEFC60AA"/>
    <w:rsid w:val="F435E7FA"/>
    <w:rsid w:val="F7FE9BE2"/>
    <w:rsid w:val="F9FF9B7B"/>
    <w:rsid w:val="FDF61B24"/>
    <w:rsid w:val="FDFB2540"/>
    <w:rsid w:val="FFC8F261"/>
    <w:rsid w:val="FFDF883B"/>
    <w:rsid w:val="FFFB1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after="120"/>
    </w:pPr>
    <w:rPr>
      <w:kern w:val="0"/>
    </w:rPr>
  </w:style>
  <w:style w:type="paragraph" w:styleId="3">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4">
    <w:name w:val="header"/>
    <w:basedOn w:val="1"/>
    <w:link w:val="14"/>
    <w:qFormat/>
    <w:uiPriority w:val="0"/>
    <w:pPr>
      <w:tabs>
        <w:tab w:val="center" w:pos="4153"/>
        <w:tab w:val="right" w:pos="8306"/>
      </w:tabs>
      <w:overflowPunct w:val="0"/>
      <w:autoSpaceDE w:val="0"/>
      <w:autoSpaceDN w:val="0"/>
      <w:adjustRightInd w:val="0"/>
      <w:textAlignment w:val="baseline"/>
    </w:pPr>
    <w:rPr>
      <w:sz w:val="20"/>
    </w:rPr>
  </w:style>
  <w:style w:type="paragraph" w:styleId="5">
    <w:name w:val="Normal (Web)"/>
    <w:basedOn w:val="1"/>
    <w:uiPriority w:val="0"/>
    <w:pPr>
      <w:widowControl/>
      <w:jc w:val="left"/>
    </w:pPr>
    <w:rPr>
      <w:rFonts w:ascii="宋体" w:hAnsi="宋体" w:cs="宋体"/>
      <w:kern w:val="0"/>
      <w:sz w:val="24"/>
      <w:szCs w:val="24"/>
    </w:rPr>
  </w:style>
  <w:style w:type="paragraph" w:styleId="6">
    <w:name w:val="Body Text First Indent 2"/>
    <w:basedOn w:val="1"/>
    <w:next w:val="1"/>
    <w:qFormat/>
    <w:uiPriority w:val="0"/>
    <w:pPr>
      <w:ind w:firstLine="20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line number"/>
    <w:basedOn w:val="9"/>
    <w:qFormat/>
    <w:uiPriority w:val="0"/>
  </w:style>
  <w:style w:type="paragraph" w:customStyle="1" w:styleId="12">
    <w:name w:val="Char Char Char Char"/>
    <w:basedOn w:val="1"/>
    <w:qFormat/>
    <w:uiPriority w:val="0"/>
  </w:style>
  <w:style w:type="paragraph" w:customStyle="1" w:styleId="13">
    <w:name w:val="修订1"/>
    <w:hidden/>
    <w:unhideWhenUsed/>
    <w:qFormat/>
    <w:uiPriority w:val="99"/>
    <w:rPr>
      <w:rFonts w:ascii="Times New Roman" w:hAnsi="Times New Roman" w:eastAsia="仿宋_GB2312" w:cs="Times New Roman"/>
      <w:spacing w:val="-6"/>
      <w:kern w:val="2"/>
      <w:sz w:val="32"/>
      <w:lang w:val="en-US" w:eastAsia="zh-CN" w:bidi="ar-SA"/>
    </w:rPr>
  </w:style>
  <w:style w:type="character" w:customStyle="1" w:styleId="14">
    <w:name w:val="页眉 字符"/>
    <w:link w:val="4"/>
    <w:uiPriority w:val="0"/>
    <w:rPr>
      <w:rFonts w:eastAsia="仿宋_GB2312"/>
      <w:spacing w:val="-6"/>
      <w:kern w:val="2"/>
    </w:rPr>
  </w:style>
  <w:style w:type="character" w:customStyle="1" w:styleId="15">
    <w:name w:val="ref"/>
    <w:basedOn w:val="9"/>
    <w:qFormat/>
    <w:uiPriority w:val="0"/>
  </w:style>
  <w:style w:type="paragraph" w:customStyle="1" w:styleId="16">
    <w:name w:val="p0"/>
    <w:basedOn w:val="1"/>
    <w:qFormat/>
    <w:uiPriority w:val="0"/>
    <w:pPr>
      <w:widowControl/>
    </w:pPr>
    <w:rPr>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home\stf556\&#36890;&#3069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通知</Template>
  <Company>fzgov</Company>
  <Pages>24</Pages>
  <Words>22639</Words>
  <Characters>22676</Characters>
  <Lines>172</Lines>
  <Paragraphs>48</Paragraphs>
  <TotalTime>5</TotalTime>
  <ScaleCrop>false</ScaleCrop>
  <LinksUpToDate>false</LinksUpToDate>
  <CharactersWithSpaces>22735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2021-12-01T15:06:00Z</dcterms:created>
  <dc:creator>Test</dc:creator>
  <cp:lastModifiedBy>丸子爱樱桃</cp:lastModifiedBy>
  <cp:lastPrinted>2024-09-26T09:28:00Z</cp:lastPrinted>
  <dcterms:modified xsi:type="dcterms:W3CDTF">2024-12-06T09:15:00Z</dcterms:modified>
  <dc:title>No:0000001</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7DE60EC79D944F3E886CE2C8E2B29748</vt:lpwstr>
  </property>
</Properties>
</file>